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○○學年度○○縣(市)私立○○幼兒園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申請準公共幼兒招收2歲幼兒補助經費執行成果報告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(參考範例)</w:t>
      </w: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-572.0" w:type="dxa"/>
        <w:tblLayout w:type="fixed"/>
        <w:tblLook w:val="0000"/>
      </w:tblPr>
      <w:tblGrid>
        <w:gridCol w:w="984"/>
        <w:gridCol w:w="996"/>
        <w:gridCol w:w="992"/>
        <w:gridCol w:w="6667"/>
        <w:tblGridChange w:id="0">
          <w:tblGrid>
            <w:gridCol w:w="984"/>
            <w:gridCol w:w="996"/>
            <w:gridCol w:w="992"/>
            <w:gridCol w:w="6667"/>
          </w:tblGrid>
        </w:tblGridChange>
      </w:tblGrid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項次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項目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改善前照片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(設施設備為新申購者免填)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改善後照片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(倘涉及「幼兒園及其分班基本設施設備標準」所定高度、深度、間距等相關規範者，應併同標示測量結果)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改善方法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" w:right="-766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備註：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6" w:right="-766" w:hanging="3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本表項目請依經費核定表所列核定補助項目依序填列，並請分別提供改善前及改善後成果照片。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6" w:right="-766" w:hanging="3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補助項目倘涉及「幼兒園及其分班基本設施設備標準」所定高度、深度、間距等相關規範者，改善後成果照片應包括測量結果；倘有多處或特定設置地點者，應分別呈現成果照片。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06" w:right="-766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表格倘不敷使用，請自行增列。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2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清單段落">
    <w:name w:val="清單段落"/>
    <w:basedOn w:val="內文"/>
    <w:next w:val="清單段落"/>
    <w:autoRedefine w:val="0"/>
    <w:hidden w:val="0"/>
    <w:qFormat w:val="0"/>
    <w:pPr>
      <w:widowControl w:val="0"/>
      <w:suppressAutoHyphens w:val="0"/>
      <w:autoSpaceDN w:val="0"/>
      <w:spacing w:line="1" w:lineRule="atLeast"/>
      <w:ind w:left="480"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4"/>
      <w:szCs w:val="22"/>
      <w:effect w:val="none"/>
      <w:vertAlign w:val="baseline"/>
      <w:cs w:val="0"/>
      <w:em w:val="none"/>
      <w:lang w:bidi="ar-SA" w:eastAsia="zh-TW" w:val="en-US"/>
    </w:r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/TPC6FL79lxBDD/PVNjE0YVuIA==">AMUW2mUKY+nAwX2epAJ9t5Zzj+aiTSm9agKKDM7/7BS0ROemOOP22c16esOsYwNbQtTph+26XnuBF6BDton+7OJ2yFKGrlXxo1rwOHdiTXgiMbXNO+Q7ZZI=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2021-05-19T09:20:00Z</dcterms:created>
  <dc:creator>賴芝尹</dc:creator>
</cp:coreProperties>
</file>