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D51" w:rsidRDefault="00985D51" w:rsidP="00985D51">
      <w:pPr>
        <w:rPr>
          <w:rFonts w:ascii="標楷體" w:eastAsia="標楷體" w:hAnsi="標楷體" w:cs="標楷體"/>
          <w:b/>
          <w:sz w:val="32"/>
          <w:szCs w:val="28"/>
        </w:rPr>
      </w:pPr>
      <w:r>
        <w:rPr>
          <w:rFonts w:ascii="標楷體" w:eastAsia="標楷體" w:hAnsi="標楷體" w:cs="標楷體"/>
          <w:b/>
          <w:sz w:val="32"/>
          <w:szCs w:val="28"/>
        </w:rPr>
        <w:t>附表9</w:t>
      </w:r>
      <w:bookmarkStart w:id="0" w:name="_GoBack"/>
      <w:bookmarkEnd w:id="0"/>
    </w:p>
    <w:tbl>
      <w:tblPr>
        <w:tblW w:w="10465" w:type="dxa"/>
        <w:tblInd w:w="-1174" w:type="dxa"/>
        <w:tblLayout w:type="fixed"/>
        <w:tblLook w:val="04A0" w:firstRow="1" w:lastRow="0" w:firstColumn="1" w:lastColumn="0" w:noHBand="0" w:noVBand="1"/>
      </w:tblPr>
      <w:tblGrid>
        <w:gridCol w:w="1606"/>
        <w:gridCol w:w="1446"/>
        <w:gridCol w:w="341"/>
        <w:gridCol w:w="1172"/>
        <w:gridCol w:w="389"/>
        <w:gridCol w:w="1063"/>
        <w:gridCol w:w="1178"/>
        <w:gridCol w:w="267"/>
        <w:gridCol w:w="1052"/>
        <w:gridCol w:w="458"/>
        <w:gridCol w:w="1493"/>
      </w:tblGrid>
      <w:tr w:rsidR="00985D51" w:rsidTr="00985D51">
        <w:trPr>
          <w:trHeight w:val="888"/>
        </w:trPr>
        <w:tc>
          <w:tcPr>
            <w:tcW w:w="10465" w:type="dxa"/>
            <w:gridSpan w:val="11"/>
            <w:tcBorders>
              <w:top w:val="thickThinSmallGap" w:sz="18" w:space="0" w:color="000000"/>
              <w:left w:val="thickThinSmallGap" w:sz="18" w:space="0" w:color="000000"/>
              <w:bottom w:val="single" w:sz="4" w:space="0" w:color="000000"/>
              <w:right w:val="thickThinSmallGap" w:sz="18" w:space="0" w:color="000000"/>
            </w:tcBorders>
            <w:vAlign w:val="center"/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  <w:b/>
                <w:sz w:val="40"/>
                <w:szCs w:val="40"/>
              </w:rPr>
              <w:t>花蓮縣國民中小學後備軍人三款緩召個人資料袋</w:t>
            </w:r>
          </w:p>
        </w:tc>
      </w:tr>
      <w:tr w:rsidR="00985D51" w:rsidTr="00985D51"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服務學校</w:t>
            </w:r>
          </w:p>
        </w:tc>
        <w:tc>
          <w:tcPr>
            <w:tcW w:w="8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85D51" w:rsidTr="00985D51">
        <w:trPr>
          <w:cantSplit/>
          <w:trHeight w:val="751"/>
        </w:trPr>
        <w:tc>
          <w:tcPr>
            <w:tcW w:w="1606" w:type="dxa"/>
            <w:vMerge w:val="restart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身份證</w:t>
            </w:r>
          </w:p>
          <w:p w:rsidR="00985D51" w:rsidRDefault="00985D51" w:rsidP="009F79BB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字  號</w:t>
            </w:r>
          </w:p>
        </w:tc>
        <w:tc>
          <w:tcPr>
            <w:tcW w:w="22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pacing w:line="36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階級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85D51" w:rsidTr="00985D51">
        <w:trPr>
          <w:cantSplit/>
          <w:trHeight w:val="676"/>
        </w:trPr>
        <w:tc>
          <w:tcPr>
            <w:tcW w:w="1606" w:type="dxa"/>
            <w:vMerge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  <w:vAlign w:val="center"/>
          </w:tcPr>
          <w:p w:rsidR="00985D51" w:rsidRDefault="00985D51" w:rsidP="009F79BB"/>
        </w:tc>
        <w:tc>
          <w:tcPr>
            <w:tcW w:w="17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/>
        </w:tc>
        <w:tc>
          <w:tcPr>
            <w:tcW w:w="15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/>
        </w:tc>
        <w:tc>
          <w:tcPr>
            <w:tcW w:w="22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/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pacing w:line="36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</w:t>
            </w:r>
          </w:p>
          <w:p w:rsidR="00985D51" w:rsidRDefault="00985D51" w:rsidP="009F79BB">
            <w:pPr>
              <w:spacing w:line="360" w:lineRule="exact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年月日</w:t>
            </w:r>
          </w:p>
        </w:tc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85D51" w:rsidTr="00985D51"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</w:tcPr>
          <w:p w:rsidR="00985D51" w:rsidRDefault="00985D51" w:rsidP="009F79BB">
            <w:pPr>
              <w:spacing w:line="40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戶籍地址（填至鄉鎮市區）</w:t>
            </w:r>
          </w:p>
        </w:tc>
        <w:tc>
          <w:tcPr>
            <w:tcW w:w="8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</w:tr>
      <w:tr w:rsidR="00985D51" w:rsidTr="00985D51">
        <w:trPr>
          <w:trHeight w:val="1333"/>
        </w:trPr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核定文號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distribute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85D51" w:rsidTr="00985D51">
        <w:trPr>
          <w:trHeight w:val="740"/>
        </w:trPr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核准等級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85D51" w:rsidRDefault="00985D51" w:rsidP="009F79BB">
            <w:pPr>
              <w:snapToGrid w:val="0"/>
              <w:jc w:val="distribute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85D51" w:rsidTr="00985D51">
        <w:trPr>
          <w:trHeight w:val="700"/>
        </w:trPr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起止日期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color w:val="FF0000"/>
                <w:sz w:val="32"/>
                <w:szCs w:val="32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</w:tcPr>
          <w:p w:rsidR="00985D51" w:rsidRDefault="00985D51" w:rsidP="009F79BB">
            <w:pPr>
              <w:snapToGrid w:val="0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985D51" w:rsidTr="00985D51">
        <w:trPr>
          <w:trHeight w:val="700"/>
        </w:trPr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single" w:sz="4" w:space="0" w:color="000000"/>
            </w:tcBorders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備考</w:t>
            </w:r>
          </w:p>
        </w:tc>
        <w:tc>
          <w:tcPr>
            <w:tcW w:w="88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000000"/>
            </w:tcBorders>
          </w:tcPr>
          <w:p w:rsidR="00985D51" w:rsidRDefault="00985D51" w:rsidP="009F79BB">
            <w:pPr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資料袋內含畢業證書影本、教師證影本、聘書影本、授課時數表（每學期更新）、年度處理名冊及公文影本</w:t>
            </w:r>
          </w:p>
        </w:tc>
      </w:tr>
      <w:tr w:rsidR="00985D51" w:rsidTr="00985D51">
        <w:trPr>
          <w:trHeight w:val="2552"/>
        </w:trPr>
        <w:tc>
          <w:tcPr>
            <w:tcW w:w="1606" w:type="dxa"/>
            <w:tcBorders>
              <w:top w:val="single" w:sz="4" w:space="0" w:color="000000"/>
              <w:left w:val="thickThinSmallGap" w:sz="18" w:space="0" w:color="000000"/>
              <w:bottom w:val="thickThinSmallGap" w:sz="18" w:space="0" w:color="000000"/>
            </w:tcBorders>
            <w:vAlign w:val="center"/>
          </w:tcPr>
          <w:p w:rsidR="00985D51" w:rsidRDefault="00985D51" w:rsidP="009F79BB">
            <w:pPr>
              <w:jc w:val="distribute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注意事項</w:t>
            </w:r>
          </w:p>
        </w:tc>
        <w:tc>
          <w:tcPr>
            <w:tcW w:w="8859" w:type="dxa"/>
            <w:gridSpan w:val="10"/>
            <w:tcBorders>
              <w:top w:val="single" w:sz="4" w:space="0" w:color="000000"/>
              <w:left w:val="single" w:sz="4" w:space="0" w:color="000000"/>
              <w:bottom w:val="thickThinSmallGap" w:sz="18" w:space="0" w:color="000000"/>
              <w:right w:val="thickThinSmallGap" w:sz="18" w:space="0" w:color="000000"/>
            </w:tcBorders>
          </w:tcPr>
          <w:p w:rsidR="00985D51" w:rsidRDefault="00985D51" w:rsidP="009F79BB">
            <w:pPr>
              <w:numPr>
                <w:ilvl w:val="0"/>
                <w:numId w:val="1"/>
              </w:num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教師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甫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退伍報到任教或新接奉聘書（初聘）者、借調後回任原職，於事實發生1個月內提出申請（新發生）。</w:t>
            </w:r>
          </w:p>
          <w:p w:rsidR="00985D51" w:rsidRDefault="00985D51" w:rsidP="009F79BB">
            <w:pPr>
              <w:numPr>
                <w:ilvl w:val="0"/>
                <w:numId w:val="1"/>
              </w:numPr>
              <w:kinsoku w:val="0"/>
              <w:overflowPunct w:val="0"/>
              <w:spacing w:line="400" w:lineRule="exact"/>
              <w:jc w:val="both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調校、借調行政職、解聘、離職，應於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30日內造報緩召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原因消滅名冊。</w:t>
            </w:r>
          </w:p>
          <w:p w:rsidR="00985D51" w:rsidRDefault="00985D51" w:rsidP="009F79BB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申請時間：</w:t>
            </w:r>
          </w:p>
          <w:p w:rsidR="00985D51" w:rsidRDefault="00985D51" w:rsidP="009F79BB">
            <w:pPr>
              <w:spacing w:line="400" w:lineRule="exact"/>
              <w:ind w:left="720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初次及延長時效：每年4月1日起至10月31日止。</w:t>
            </w:r>
          </w:p>
          <w:p w:rsidR="00985D51" w:rsidRDefault="00985D51" w:rsidP="009F79BB">
            <w:pPr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四、本資料袋應由服務學校保管，調動時由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教師攜往新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任教服</w:t>
            </w:r>
          </w:p>
          <w:p w:rsidR="00985D51" w:rsidRDefault="00985D51" w:rsidP="009F79BB">
            <w:pPr>
              <w:spacing w:line="400" w:lineRule="exact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 xml:space="preserve">    </w:t>
            </w:r>
            <w:proofErr w:type="gramStart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務</w:t>
            </w:r>
            <w:proofErr w:type="gramEnd"/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學校。</w:t>
            </w:r>
          </w:p>
        </w:tc>
      </w:tr>
    </w:tbl>
    <w:p w:rsidR="00000C67" w:rsidRPr="00985D51" w:rsidRDefault="00000C67" w:rsidP="00985D51"/>
    <w:sectPr w:rsidR="00000C67" w:rsidRPr="00985D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339D"/>
    <w:multiLevelType w:val="multilevel"/>
    <w:tmpl w:val="9CB42B7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96"/>
    <w:rsid w:val="00000C67"/>
    <w:rsid w:val="00723C4B"/>
    <w:rsid w:val="007E6D35"/>
    <w:rsid w:val="00985D51"/>
    <w:rsid w:val="00CA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D132"/>
  <w15:chartTrackingRefBased/>
  <w15:docId w15:val="{B088EA70-44A4-4239-BE30-CA90AE74A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196"/>
    <w:pPr>
      <w:widowControl w:val="0"/>
      <w:suppressAutoHyphens/>
    </w:pPr>
    <w:rPr>
      <w:rFonts w:ascii="Times New Roman" w:eastAsia="新細明體;PMingLiU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>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林侑萱</dc:creator>
  <cp:keywords/>
  <dc:description/>
  <cp:lastModifiedBy>林侑萱</cp:lastModifiedBy>
  <cp:revision>2</cp:revision>
  <dcterms:created xsi:type="dcterms:W3CDTF">2023-05-26T02:10:00Z</dcterms:created>
  <dcterms:modified xsi:type="dcterms:W3CDTF">2023-05-26T02:10:00Z</dcterms:modified>
</cp:coreProperties>
</file>