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BE" w:rsidRPr="00B96390" w:rsidRDefault="004409BE" w:rsidP="004409BE">
      <w:pPr>
        <w:spacing w:after="120" w:line="240" w:lineRule="atLeast"/>
        <w:jc w:val="center"/>
        <w:rPr>
          <w:rFonts w:ascii="標楷體" w:eastAsia="標楷體"/>
          <w:b/>
          <w:sz w:val="40"/>
          <w:szCs w:val="40"/>
        </w:rPr>
      </w:pPr>
      <w:r w:rsidRPr="00B96390">
        <w:rPr>
          <w:rFonts w:ascii="標楷體" w:eastAsia="標楷體" w:hint="eastAsia"/>
          <w:b/>
          <w:sz w:val="40"/>
          <w:szCs w:val="40"/>
        </w:rPr>
        <w:t>教育部特殊教育評量工具研習</w:t>
      </w:r>
      <w:r w:rsidR="00263EBD" w:rsidRPr="00B96390">
        <w:rPr>
          <w:rFonts w:ascii="標楷體" w:eastAsia="標楷體" w:hint="eastAsia"/>
          <w:b/>
          <w:sz w:val="40"/>
          <w:szCs w:val="40"/>
        </w:rPr>
        <w:t>計畫</w:t>
      </w:r>
    </w:p>
    <w:p w:rsidR="004409BE" w:rsidRPr="00B96390" w:rsidRDefault="004409BE" w:rsidP="004409BE">
      <w:pPr>
        <w:adjustRightInd w:val="0"/>
        <w:snapToGrid w:val="0"/>
        <w:rPr>
          <w:rFonts w:ascii="標楷體" w:eastAsia="標楷體"/>
          <w:b/>
          <w:sz w:val="28"/>
          <w:szCs w:val="28"/>
        </w:rPr>
      </w:pPr>
      <w:r w:rsidRPr="00B96390">
        <w:rPr>
          <w:rFonts w:ascii="標楷體" w:eastAsia="標楷體" w:hint="eastAsia"/>
          <w:b/>
          <w:sz w:val="28"/>
          <w:szCs w:val="28"/>
        </w:rPr>
        <w:t>壹、依據</w:t>
      </w:r>
      <w:r w:rsidR="00634BD4">
        <w:rPr>
          <w:rFonts w:ascii="標楷體" w:eastAsia="標楷體" w:hint="eastAsia"/>
          <w:b/>
          <w:sz w:val="28"/>
          <w:szCs w:val="28"/>
        </w:rPr>
        <w:t>：</w:t>
      </w:r>
    </w:p>
    <w:p w:rsidR="004409BE" w:rsidRPr="00B96390" w:rsidRDefault="000A5527" w:rsidP="004409BE">
      <w:pPr>
        <w:pStyle w:val="2"/>
        <w:adjustRightInd w:val="0"/>
        <w:snapToGrid w:val="0"/>
        <w:spacing w:line="240" w:lineRule="auto"/>
        <w:rPr>
          <w:rFonts w:ascii="標楷體" w:eastAsia="標楷體" w:hAnsi="標楷體"/>
        </w:rPr>
      </w:pPr>
      <w:r w:rsidRPr="00B96390">
        <w:rPr>
          <w:rFonts w:ascii="標楷體" w:eastAsia="標楷體" w:hAnsi="標楷體" w:hint="eastAsia"/>
        </w:rPr>
        <w:t>教育部</w:t>
      </w:r>
      <w:smartTag w:uri="urn:schemas-microsoft-com:office:smarttags" w:element="chsdate">
        <w:smartTagPr>
          <w:attr w:name="IsROCDate" w:val="True"/>
          <w:attr w:name="IsLunarDate" w:val="False"/>
          <w:attr w:name="Day" w:val="16"/>
          <w:attr w:name="Month" w:val="1"/>
          <w:attr w:name="Year" w:val="2015"/>
        </w:smartTagPr>
        <w:r w:rsidRPr="00B96390">
          <w:rPr>
            <w:rFonts w:ascii="標楷體" w:eastAsia="標楷體" w:hAnsi="標楷體" w:hint="eastAsia"/>
          </w:rPr>
          <w:t>中華民國104年1月16日</w:t>
        </w:r>
      </w:smartTag>
      <w:r w:rsidRPr="00B96390">
        <w:rPr>
          <w:rFonts w:ascii="標楷體" w:eastAsia="標楷體" w:hAnsi="標楷體" w:hint="eastAsia"/>
        </w:rPr>
        <w:t>，臺教國署原字第1040004625</w:t>
      </w:r>
      <w:r w:rsidR="004F249D" w:rsidRPr="00B96390">
        <w:rPr>
          <w:rFonts w:ascii="標楷體" w:eastAsia="標楷體" w:hAnsi="標楷體" w:hint="eastAsia"/>
        </w:rPr>
        <w:t>號函辦</w:t>
      </w:r>
      <w:r w:rsidR="004409BE" w:rsidRPr="00B96390">
        <w:rPr>
          <w:rFonts w:ascii="標楷體" w:eastAsia="標楷體" w:hAnsi="標楷體" w:hint="eastAsia"/>
        </w:rPr>
        <w:t>理。</w:t>
      </w:r>
      <w:r w:rsidR="00A67E44" w:rsidRPr="00B96390">
        <w:rPr>
          <w:rFonts w:ascii="標楷體" w:eastAsia="標楷體" w:hAnsi="標楷體"/>
        </w:rPr>
        <w:br/>
      </w:r>
    </w:p>
    <w:p w:rsidR="004409BE" w:rsidRPr="00B96390" w:rsidRDefault="004409BE" w:rsidP="004409BE">
      <w:pPr>
        <w:adjustRightInd w:val="0"/>
        <w:snapToGrid w:val="0"/>
        <w:rPr>
          <w:rFonts w:ascii="標楷體" w:eastAsia="標楷體" w:hint="eastAsia"/>
          <w:b/>
          <w:sz w:val="28"/>
          <w:szCs w:val="28"/>
        </w:rPr>
      </w:pPr>
      <w:r w:rsidRPr="00B96390">
        <w:rPr>
          <w:rFonts w:ascii="標楷體" w:eastAsia="標楷體" w:hint="eastAsia"/>
          <w:b/>
          <w:sz w:val="28"/>
          <w:szCs w:val="28"/>
        </w:rPr>
        <w:t>貳、辦理目的</w:t>
      </w:r>
      <w:r w:rsidR="00634BD4">
        <w:rPr>
          <w:rFonts w:ascii="標楷體" w:eastAsia="標楷體" w:hint="eastAsia"/>
          <w:b/>
          <w:sz w:val="28"/>
          <w:szCs w:val="28"/>
        </w:rPr>
        <w:t>：</w:t>
      </w:r>
    </w:p>
    <w:p w:rsidR="004409BE" w:rsidRPr="00B96390" w:rsidRDefault="004409BE" w:rsidP="003817FB">
      <w:pPr>
        <w:adjustRightInd w:val="0"/>
        <w:snapToGrid w:val="0"/>
        <w:spacing w:line="360" w:lineRule="auto"/>
        <w:jc w:val="both"/>
        <w:rPr>
          <w:rFonts w:ascii="標楷體" w:eastAsia="標楷體" w:hAnsi="標楷體" w:hint="eastAsia"/>
        </w:rPr>
      </w:pPr>
      <w:r w:rsidRPr="00B96390">
        <w:rPr>
          <w:rFonts w:ascii="標楷體" w:eastAsia="標楷體" w:hAnsi="標楷體" w:hint="eastAsia"/>
        </w:rPr>
        <w:t xml:space="preserve">　　</w:t>
      </w:r>
      <w:r w:rsidR="000B5376">
        <w:rPr>
          <w:rFonts w:ascii="標楷體" w:eastAsia="標楷體" w:hAnsi="標楷體" w:hint="eastAsia"/>
        </w:rPr>
        <w:t>協助</w:t>
      </w:r>
      <w:r w:rsidR="007B5018">
        <w:rPr>
          <w:rFonts w:ascii="標楷體" w:eastAsia="標楷體" w:hAnsi="標楷體" w:hint="eastAsia"/>
        </w:rPr>
        <w:t>與會</w:t>
      </w:r>
      <w:r w:rsidRPr="00B96390">
        <w:rPr>
          <w:rFonts w:ascii="標楷體" w:eastAsia="標楷體" w:hAnsi="標楷體" w:hint="eastAsia"/>
        </w:rPr>
        <w:t>教師及相關專業人員認識</w:t>
      </w:r>
      <w:r w:rsidR="003151D5" w:rsidRPr="00B96390">
        <w:rPr>
          <w:rFonts w:ascii="標楷體" w:eastAsia="標楷體" w:hAnsi="標楷體" w:hint="eastAsia"/>
        </w:rPr>
        <w:t>「</w:t>
      </w:r>
      <w:r w:rsidR="00C20148" w:rsidRPr="00CB6F2F">
        <w:rPr>
          <w:rFonts w:ascii="標楷體" w:eastAsia="標楷體" w:hAnsi="標楷體" w:hint="eastAsia"/>
        </w:rPr>
        <w:t>問題行為篩選量表、學生行為評量表、學生適應調查表</w:t>
      </w:r>
      <w:r w:rsidR="003151D5" w:rsidRPr="00B96390">
        <w:rPr>
          <w:rFonts w:ascii="標楷體" w:eastAsia="標楷體" w:hAnsi="標楷體" w:hint="eastAsia"/>
        </w:rPr>
        <w:t>」</w:t>
      </w:r>
      <w:r w:rsidRPr="00B96390">
        <w:rPr>
          <w:rFonts w:ascii="標楷體" w:eastAsia="標楷體" w:hAnsi="標楷體" w:hint="eastAsia"/>
        </w:rPr>
        <w:t>特殊教育評量工具之編製過程、施測方式及結果解釋。</w:t>
      </w:r>
    </w:p>
    <w:p w:rsidR="00A67E44" w:rsidRPr="00B96390" w:rsidRDefault="00A67E44" w:rsidP="004409BE">
      <w:pPr>
        <w:adjustRightInd w:val="0"/>
        <w:snapToGrid w:val="0"/>
        <w:jc w:val="both"/>
        <w:rPr>
          <w:rFonts w:ascii="標楷體" w:eastAsia="標楷體" w:hAnsi="標楷體" w:hint="eastAsia"/>
        </w:rPr>
      </w:pPr>
    </w:p>
    <w:p w:rsidR="004409BE" w:rsidRPr="00B96390" w:rsidRDefault="004409BE" w:rsidP="004409BE">
      <w:pPr>
        <w:adjustRightInd w:val="0"/>
        <w:snapToGrid w:val="0"/>
        <w:jc w:val="both"/>
        <w:rPr>
          <w:rFonts w:ascii="標楷體" w:eastAsia="標楷體" w:hint="eastAsia"/>
          <w:b/>
          <w:sz w:val="28"/>
          <w:szCs w:val="28"/>
        </w:rPr>
      </w:pPr>
      <w:r w:rsidRPr="00B96390">
        <w:rPr>
          <w:rFonts w:ascii="標楷體" w:eastAsia="標楷體" w:hint="eastAsia"/>
          <w:b/>
          <w:sz w:val="28"/>
          <w:szCs w:val="28"/>
        </w:rPr>
        <w:t>參、辦理單位</w:t>
      </w:r>
      <w:r w:rsidR="00634BD4">
        <w:rPr>
          <w:rFonts w:ascii="標楷體" w:eastAsia="標楷體" w:hint="eastAsia"/>
          <w:b/>
          <w:sz w:val="28"/>
          <w:szCs w:val="28"/>
        </w:rPr>
        <w:t>：</w:t>
      </w:r>
    </w:p>
    <w:p w:rsidR="004409BE" w:rsidRPr="00B96390" w:rsidRDefault="004409BE" w:rsidP="004409BE">
      <w:pPr>
        <w:pStyle w:val="2"/>
        <w:adjustRightInd w:val="0"/>
        <w:snapToGrid w:val="0"/>
        <w:spacing w:line="240" w:lineRule="auto"/>
        <w:rPr>
          <w:rFonts w:ascii="標楷體" w:eastAsia="標楷體" w:hAnsi="標楷體" w:hint="eastAsia"/>
        </w:rPr>
      </w:pPr>
      <w:r w:rsidRPr="00B96390">
        <w:rPr>
          <w:rFonts w:ascii="標楷體" w:eastAsia="標楷體" w:hAnsi="標楷體" w:hint="eastAsia"/>
        </w:rPr>
        <w:t>一、主辦單位：教育部國民及學前教育署。</w:t>
      </w:r>
    </w:p>
    <w:p w:rsidR="004409BE" w:rsidRPr="00B96390" w:rsidRDefault="004409BE" w:rsidP="004409BE">
      <w:pPr>
        <w:pStyle w:val="2"/>
        <w:adjustRightInd w:val="0"/>
        <w:snapToGrid w:val="0"/>
        <w:spacing w:line="240" w:lineRule="auto"/>
        <w:rPr>
          <w:rFonts w:ascii="標楷體" w:eastAsia="標楷體" w:hAnsi="標楷體"/>
        </w:rPr>
      </w:pPr>
      <w:r w:rsidRPr="00B96390">
        <w:rPr>
          <w:rFonts w:ascii="標楷體" w:eastAsia="標楷體" w:hAnsi="標楷體" w:hint="eastAsia"/>
        </w:rPr>
        <w:t>二、承辦單位：國立臺灣師範大學特殊教育中心。</w:t>
      </w:r>
      <w:r w:rsidR="00A67E44" w:rsidRPr="00B96390">
        <w:rPr>
          <w:rFonts w:ascii="標楷體" w:eastAsia="標楷體" w:hAnsi="標楷體"/>
        </w:rPr>
        <w:br/>
      </w:r>
    </w:p>
    <w:p w:rsidR="004409BE" w:rsidRDefault="004409BE" w:rsidP="004409BE">
      <w:pPr>
        <w:adjustRightInd w:val="0"/>
        <w:snapToGrid w:val="0"/>
        <w:jc w:val="both"/>
        <w:rPr>
          <w:rFonts w:ascii="標楷體" w:eastAsia="標楷體" w:hint="eastAsia"/>
          <w:b/>
          <w:sz w:val="28"/>
          <w:szCs w:val="28"/>
        </w:rPr>
      </w:pPr>
      <w:r w:rsidRPr="00B96390">
        <w:rPr>
          <w:rFonts w:ascii="標楷體" w:eastAsia="標楷體" w:hint="eastAsia"/>
          <w:b/>
          <w:sz w:val="28"/>
          <w:szCs w:val="28"/>
        </w:rPr>
        <w:t>肆、</w:t>
      </w:r>
      <w:r w:rsidR="003F7F57">
        <w:rPr>
          <w:rFonts w:ascii="標楷體" w:eastAsia="標楷體" w:hint="eastAsia"/>
          <w:b/>
          <w:sz w:val="28"/>
          <w:szCs w:val="28"/>
        </w:rPr>
        <w:t>研習項目</w:t>
      </w:r>
      <w:r w:rsidR="00634BD4">
        <w:rPr>
          <w:rFonts w:ascii="標楷體" w:eastAsia="標楷體" w:hint="eastAsia"/>
          <w:b/>
          <w:sz w:val="28"/>
          <w:szCs w:val="28"/>
        </w:rPr>
        <w:t>：</w:t>
      </w:r>
    </w:p>
    <w:p w:rsidR="003F7F57" w:rsidRDefault="003F7F57" w:rsidP="003F7F57">
      <w:pPr>
        <w:adjustRightInd w:val="0"/>
        <w:snapToGrid w:val="0"/>
        <w:spacing w:line="360" w:lineRule="auto"/>
        <w:ind w:leftChars="224" w:left="538"/>
        <w:rPr>
          <w:rFonts w:ascii="標楷體" w:eastAsia="標楷體" w:hAnsi="標楷體" w:hint="eastAsia"/>
        </w:rPr>
      </w:pPr>
      <w:r w:rsidRPr="003F7F57">
        <w:rPr>
          <w:rFonts w:ascii="標楷體" w:eastAsia="標楷體" w:hAnsi="標楷體" w:hint="eastAsia"/>
        </w:rPr>
        <w:t>國中小情緒行為障礙鑑定工具「問題行為篩選量表、學生行為評量表、</w:t>
      </w:r>
    </w:p>
    <w:p w:rsidR="003817FB" w:rsidRPr="003817FB" w:rsidRDefault="003F7F57" w:rsidP="003F7F57">
      <w:pPr>
        <w:adjustRightInd w:val="0"/>
        <w:snapToGrid w:val="0"/>
        <w:spacing w:line="360" w:lineRule="auto"/>
        <w:ind w:leftChars="224" w:left="538"/>
        <w:rPr>
          <w:rFonts w:ascii="標楷體" w:eastAsia="標楷體" w:hAnsi="標楷體" w:hint="eastAsia"/>
        </w:rPr>
      </w:pPr>
      <w:r>
        <w:rPr>
          <w:rFonts w:ascii="標楷體" w:eastAsia="標楷體" w:hAnsi="標楷體" w:hint="eastAsia"/>
        </w:rPr>
        <w:t>學生適應調查表」</w:t>
      </w:r>
      <w:r w:rsidR="003817FB">
        <w:rPr>
          <w:rFonts w:ascii="標楷體" w:eastAsia="標楷體" w:hAnsi="標楷體" w:hint="eastAsia"/>
        </w:rPr>
        <w:t>。</w:t>
      </w:r>
    </w:p>
    <w:p w:rsidR="004409BE" w:rsidRPr="00C20148" w:rsidRDefault="004409BE" w:rsidP="004409BE">
      <w:pPr>
        <w:adjustRightInd w:val="0"/>
        <w:snapToGrid w:val="0"/>
        <w:spacing w:after="120"/>
        <w:rPr>
          <w:rFonts w:hint="eastAsia"/>
        </w:rPr>
      </w:pPr>
    </w:p>
    <w:p w:rsidR="004409BE" w:rsidRPr="00B96390" w:rsidRDefault="004409BE" w:rsidP="004409BE">
      <w:pPr>
        <w:adjustRightInd w:val="0"/>
        <w:snapToGrid w:val="0"/>
        <w:spacing w:after="120"/>
        <w:rPr>
          <w:rFonts w:ascii="標楷體" w:eastAsia="標楷體" w:hAnsi="標楷體" w:hint="eastAsia"/>
          <w:b/>
          <w:bCs/>
          <w:sz w:val="28"/>
        </w:rPr>
      </w:pPr>
      <w:r w:rsidRPr="00B96390">
        <w:rPr>
          <w:rFonts w:ascii="標楷體" w:eastAsia="標楷體" w:hAnsi="標楷體" w:hint="eastAsia"/>
          <w:b/>
          <w:bCs/>
          <w:sz w:val="28"/>
        </w:rPr>
        <w:t>伍、</w:t>
      </w:r>
      <w:r w:rsidR="003F7F57">
        <w:rPr>
          <w:rFonts w:ascii="標楷體" w:eastAsia="標楷體" w:hint="eastAsia"/>
          <w:b/>
          <w:sz w:val="28"/>
          <w:szCs w:val="28"/>
        </w:rPr>
        <w:t>研習對象：</w:t>
      </w:r>
    </w:p>
    <w:p w:rsidR="00A67E44" w:rsidRDefault="003F7F57" w:rsidP="003F7F57">
      <w:pPr>
        <w:ind w:leftChars="225" w:left="540"/>
        <w:rPr>
          <w:rFonts w:ascii="標楷體" w:eastAsia="標楷體" w:hAnsi="標楷體" w:hint="eastAsia"/>
          <w:spacing w:val="20"/>
        </w:rPr>
      </w:pPr>
      <w:r w:rsidRPr="003817FB">
        <w:rPr>
          <w:rFonts w:ascii="標楷體" w:eastAsia="標楷體" w:hAnsi="標楷體" w:hint="eastAsia"/>
        </w:rPr>
        <w:t>國民中小學特殊教育教師</w:t>
      </w:r>
      <w:r>
        <w:rPr>
          <w:rFonts w:ascii="標楷體" w:eastAsia="標楷體" w:hAnsi="標楷體" w:hint="eastAsia"/>
        </w:rPr>
        <w:t>，計60名。</w:t>
      </w:r>
    </w:p>
    <w:p w:rsidR="003817FB" w:rsidRPr="003817FB" w:rsidRDefault="003817FB" w:rsidP="004409BE">
      <w:pPr>
        <w:rPr>
          <w:rFonts w:ascii="標楷體" w:eastAsia="標楷體" w:hAnsi="標楷體" w:hint="eastAsia"/>
          <w:spacing w:val="20"/>
        </w:rPr>
      </w:pPr>
    </w:p>
    <w:p w:rsidR="003817FB" w:rsidRPr="00B96390" w:rsidRDefault="00A67E44" w:rsidP="003817FB">
      <w:pPr>
        <w:rPr>
          <w:rFonts w:ascii="標楷體" w:eastAsia="標楷體" w:hAnsi="標楷體" w:hint="eastAsia"/>
          <w:spacing w:val="20"/>
        </w:rPr>
      </w:pPr>
      <w:r w:rsidRPr="00B96390">
        <w:rPr>
          <w:rFonts w:ascii="標楷體" w:eastAsia="標楷體" w:hAnsi="標楷體" w:hint="eastAsia"/>
          <w:b/>
          <w:bCs/>
          <w:sz w:val="28"/>
        </w:rPr>
        <w:t>陸、</w:t>
      </w:r>
      <w:r w:rsidR="003F7F57" w:rsidRPr="00B96390">
        <w:rPr>
          <w:rFonts w:ascii="標楷體" w:eastAsia="標楷體" w:hint="eastAsia"/>
          <w:b/>
          <w:sz w:val="28"/>
        </w:rPr>
        <w:t>研習</w:t>
      </w:r>
      <w:r w:rsidR="003F7F57" w:rsidRPr="00B96390">
        <w:rPr>
          <w:rFonts w:ascii="標楷體" w:eastAsia="標楷體" w:hint="eastAsia"/>
          <w:b/>
          <w:sz w:val="28"/>
          <w:szCs w:val="28"/>
        </w:rPr>
        <w:t>時間、課程、講師及</w:t>
      </w:r>
      <w:r w:rsidR="003F7F57" w:rsidRPr="00B96390">
        <w:rPr>
          <w:rFonts w:ascii="標楷體" w:eastAsia="標楷體" w:hint="eastAsia"/>
          <w:b/>
          <w:sz w:val="28"/>
        </w:rPr>
        <w:t>地點</w:t>
      </w:r>
      <w:r w:rsidR="003F7F57" w:rsidRPr="00B96390">
        <w:rPr>
          <w:rFonts w:ascii="標楷體" w:eastAsia="標楷體" w:hint="eastAsia"/>
          <w:b/>
          <w:sz w:val="26"/>
        </w:rPr>
        <w:t>：</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24"/>
        <w:gridCol w:w="1444"/>
        <w:gridCol w:w="4792"/>
        <w:gridCol w:w="1442"/>
      </w:tblGrid>
      <w:tr w:rsidR="003F7F57" w:rsidRPr="00B96390" w:rsidTr="003F7F57">
        <w:tblPrEx>
          <w:tblCellMar>
            <w:top w:w="0" w:type="dxa"/>
            <w:bottom w:w="0" w:type="dxa"/>
          </w:tblCellMar>
        </w:tblPrEx>
        <w:trPr>
          <w:cantSplit/>
          <w:trHeight w:val="315"/>
          <w:jc w:val="center"/>
        </w:trPr>
        <w:tc>
          <w:tcPr>
            <w:tcW w:w="639" w:type="pct"/>
            <w:vAlign w:val="center"/>
          </w:tcPr>
          <w:p w:rsidR="003F7F57" w:rsidRPr="00B96390" w:rsidRDefault="003F7F57" w:rsidP="003F7F57">
            <w:pPr>
              <w:adjustRightInd w:val="0"/>
              <w:snapToGrid w:val="0"/>
              <w:spacing w:line="240" w:lineRule="atLeast"/>
              <w:jc w:val="center"/>
              <w:rPr>
                <w:rFonts w:ascii="標楷體" w:eastAsia="標楷體" w:hint="eastAsia"/>
                <w:b/>
              </w:rPr>
            </w:pPr>
            <w:r w:rsidRPr="00B96390">
              <w:rPr>
                <w:rFonts w:ascii="標楷體" w:eastAsia="標楷體" w:hint="eastAsia"/>
                <w:b/>
              </w:rPr>
              <w:t>日期</w:t>
            </w: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b/>
              </w:rPr>
            </w:pPr>
            <w:r w:rsidRPr="00B96390">
              <w:rPr>
                <w:rFonts w:ascii="標楷體" w:eastAsia="標楷體" w:hint="eastAsia"/>
                <w:b/>
              </w:rPr>
              <w:t>時  間</w:t>
            </w:r>
          </w:p>
        </w:tc>
        <w:tc>
          <w:tcPr>
            <w:tcW w:w="2722" w:type="pct"/>
            <w:tcBorders>
              <w:right w:val="single" w:sz="4" w:space="0" w:color="auto"/>
            </w:tcBorders>
            <w:vAlign w:val="center"/>
          </w:tcPr>
          <w:p w:rsidR="003F7F57" w:rsidRPr="00B96390" w:rsidRDefault="003F7F57" w:rsidP="003F7F57">
            <w:pPr>
              <w:adjustRightInd w:val="0"/>
              <w:snapToGrid w:val="0"/>
              <w:spacing w:line="240" w:lineRule="atLeast"/>
              <w:jc w:val="center"/>
              <w:rPr>
                <w:rFonts w:ascii="標楷體" w:eastAsia="標楷體" w:hint="eastAsia"/>
                <w:b/>
                <w:sz w:val="26"/>
              </w:rPr>
            </w:pPr>
            <w:r w:rsidRPr="00B96390">
              <w:rPr>
                <w:rFonts w:ascii="標楷體" w:eastAsia="標楷體" w:hint="eastAsia"/>
                <w:b/>
              </w:rPr>
              <w:t>研 習 課 程</w:t>
            </w:r>
          </w:p>
        </w:tc>
        <w:tc>
          <w:tcPr>
            <w:tcW w:w="819" w:type="pct"/>
            <w:tcBorders>
              <w:top w:val="single" w:sz="4" w:space="0" w:color="auto"/>
              <w:left w:val="single" w:sz="4" w:space="0" w:color="auto"/>
              <w:right w:val="single" w:sz="4" w:space="0" w:color="auto"/>
            </w:tcBorders>
            <w:vAlign w:val="center"/>
          </w:tcPr>
          <w:p w:rsidR="003F7F57" w:rsidRPr="00B96390" w:rsidRDefault="003F7F57" w:rsidP="003F7F57">
            <w:pPr>
              <w:adjustRightInd w:val="0"/>
              <w:snapToGrid w:val="0"/>
              <w:spacing w:line="240" w:lineRule="atLeast"/>
              <w:jc w:val="center"/>
              <w:rPr>
                <w:rFonts w:ascii="標楷體" w:eastAsia="標楷體" w:hint="eastAsia"/>
                <w:b/>
              </w:rPr>
            </w:pPr>
            <w:r w:rsidRPr="00B96390">
              <w:rPr>
                <w:rFonts w:ascii="標楷體" w:eastAsia="標楷體" w:hint="eastAsia"/>
                <w:b/>
              </w:rPr>
              <w:t>研 習 地 點</w:t>
            </w:r>
          </w:p>
        </w:tc>
      </w:tr>
      <w:tr w:rsidR="003F7F57" w:rsidRPr="00B96390" w:rsidTr="003F7F57">
        <w:tblPrEx>
          <w:tblCellMar>
            <w:top w:w="0" w:type="dxa"/>
            <w:bottom w:w="0" w:type="dxa"/>
          </w:tblCellMar>
        </w:tblPrEx>
        <w:trPr>
          <w:cantSplit/>
          <w:trHeight w:val="157"/>
          <w:jc w:val="center"/>
        </w:trPr>
        <w:tc>
          <w:tcPr>
            <w:tcW w:w="639" w:type="pct"/>
            <w:vMerge w:val="restart"/>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smartTag w:uri="urn:schemas-microsoft-com:office:smarttags" w:element="chsdate">
              <w:smartTagPr>
                <w:attr w:name="Year" w:val="2015"/>
                <w:attr w:name="Month" w:val="8"/>
                <w:attr w:name="Day" w:val="14"/>
                <w:attr w:name="IsLunarDate" w:val="False"/>
                <w:attr w:name="IsROCDate" w:val="False"/>
              </w:smartTagPr>
              <w:r>
                <w:rPr>
                  <w:rFonts w:ascii="標楷體" w:eastAsia="標楷體" w:hint="eastAsia"/>
                  <w:sz w:val="22"/>
                </w:rPr>
                <w:t>8</w:t>
              </w:r>
              <w:r w:rsidRPr="00B96390">
                <w:rPr>
                  <w:rFonts w:ascii="標楷體" w:eastAsia="標楷體" w:hint="eastAsia"/>
                  <w:sz w:val="22"/>
                </w:rPr>
                <w:t>月</w:t>
              </w:r>
              <w:r>
                <w:rPr>
                  <w:rFonts w:ascii="標楷體" w:eastAsia="標楷體" w:hint="eastAsia"/>
                  <w:sz w:val="22"/>
                </w:rPr>
                <w:t>14</w:t>
              </w:r>
              <w:r w:rsidRPr="00B96390">
                <w:rPr>
                  <w:rFonts w:ascii="標楷體" w:eastAsia="標楷體" w:hint="eastAsia"/>
                  <w:sz w:val="22"/>
                </w:rPr>
                <w:t>日</w:t>
              </w:r>
            </w:smartTag>
            <w:r w:rsidRPr="00B96390">
              <w:rPr>
                <w:rFonts w:ascii="標楷體" w:eastAsia="標楷體" w:hint="eastAsia"/>
                <w:sz w:val="22"/>
              </w:rPr>
              <w:t>(</w:t>
            </w:r>
            <w:r>
              <w:rPr>
                <w:rFonts w:ascii="標楷體" w:eastAsia="標楷體" w:hint="eastAsia"/>
                <w:sz w:val="22"/>
              </w:rPr>
              <w:t>星期五</w:t>
            </w:r>
            <w:r w:rsidRPr="00B96390">
              <w:rPr>
                <w:rFonts w:ascii="標楷體" w:eastAsia="標楷體" w:hint="eastAsia"/>
                <w:sz w:val="22"/>
              </w:rPr>
              <w:t>)</w:t>
            </w: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08</w:t>
            </w:r>
            <w:r w:rsidRPr="00B96390">
              <w:rPr>
                <w:rFonts w:ascii="標楷體" w:eastAsia="標楷體"/>
                <w:sz w:val="22"/>
              </w:rPr>
              <w:t>:</w:t>
            </w:r>
            <w:r>
              <w:rPr>
                <w:rFonts w:ascii="標楷體" w:eastAsia="標楷體" w:hint="eastAsia"/>
                <w:sz w:val="22"/>
              </w:rPr>
              <w:t>30</w:t>
            </w:r>
            <w:r w:rsidRPr="00B96390">
              <w:rPr>
                <w:rFonts w:ascii="標楷體" w:eastAsia="標楷體"/>
                <w:sz w:val="22"/>
              </w:rPr>
              <w:t>-</w:t>
            </w:r>
            <w:r>
              <w:rPr>
                <w:rFonts w:ascii="標楷體" w:eastAsia="標楷體" w:hint="eastAsia"/>
                <w:sz w:val="22"/>
              </w:rPr>
              <w:t>09</w:t>
            </w:r>
            <w:r w:rsidRPr="00B96390">
              <w:rPr>
                <w:rFonts w:ascii="標楷體" w:eastAsia="標楷體"/>
                <w:sz w:val="22"/>
              </w:rPr>
              <w:t>:</w:t>
            </w:r>
            <w:r>
              <w:rPr>
                <w:rFonts w:ascii="標楷體" w:eastAsia="標楷體" w:hint="eastAsia"/>
                <w:sz w:val="22"/>
              </w:rPr>
              <w:t>00</w:t>
            </w:r>
          </w:p>
        </w:tc>
        <w:tc>
          <w:tcPr>
            <w:tcW w:w="2722" w:type="pct"/>
            <w:tcBorders>
              <w:right w:val="single" w:sz="4" w:space="0" w:color="auto"/>
            </w:tcBorders>
            <w:vAlign w:val="center"/>
          </w:tcPr>
          <w:p w:rsidR="003F7F57" w:rsidRPr="00B96390" w:rsidRDefault="003F7F57" w:rsidP="003F7F57">
            <w:pPr>
              <w:adjustRightInd w:val="0"/>
              <w:snapToGrid w:val="0"/>
              <w:spacing w:line="240" w:lineRule="atLeast"/>
              <w:jc w:val="both"/>
              <w:rPr>
                <w:rFonts w:ascii="標楷體" w:eastAsia="標楷體" w:hint="eastAsia"/>
                <w:sz w:val="26"/>
              </w:rPr>
            </w:pPr>
            <w:r w:rsidRPr="00B96390">
              <w:rPr>
                <w:rFonts w:ascii="標楷體" w:eastAsia="標楷體" w:hint="eastAsia"/>
              </w:rPr>
              <w:t>報到、領取測驗研習資料</w:t>
            </w:r>
          </w:p>
        </w:tc>
        <w:tc>
          <w:tcPr>
            <w:tcW w:w="819" w:type="pct"/>
            <w:vMerge w:val="restart"/>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rPr>
                <w:rFonts w:ascii="標楷體" w:eastAsia="標楷體" w:hint="eastAsia"/>
                <w:sz w:val="22"/>
              </w:rPr>
            </w:pPr>
            <w:r w:rsidRPr="00B96390">
              <w:rPr>
                <w:rFonts w:ascii="標楷體" w:eastAsia="標楷體" w:hint="eastAsia"/>
                <w:sz w:val="22"/>
              </w:rPr>
              <w:t>國立臺灣師範大學博愛樓地下一樓B109室</w:t>
            </w:r>
          </w:p>
          <w:p w:rsidR="003F7F57" w:rsidRPr="00B96390" w:rsidRDefault="003F7F57" w:rsidP="003F7F57">
            <w:pPr>
              <w:adjustRightInd w:val="0"/>
              <w:snapToGrid w:val="0"/>
              <w:spacing w:line="240" w:lineRule="atLeast"/>
              <w:rPr>
                <w:rFonts w:ascii="標楷體" w:eastAsia="標楷體" w:hint="eastAsia"/>
              </w:rPr>
            </w:pPr>
            <w:r w:rsidRPr="00B96390">
              <w:rPr>
                <w:rFonts w:ascii="標楷體" w:eastAsia="標楷體" w:hint="eastAsia"/>
                <w:sz w:val="22"/>
              </w:rPr>
              <w:t>(圖書館校區)</w:t>
            </w:r>
          </w:p>
        </w:tc>
      </w:tr>
      <w:tr w:rsidR="003F7F57" w:rsidRPr="00B96390" w:rsidTr="003F7F57">
        <w:tblPrEx>
          <w:tblCellMar>
            <w:top w:w="0" w:type="dxa"/>
            <w:bottom w:w="0" w:type="dxa"/>
          </w:tblCellMar>
        </w:tblPrEx>
        <w:trPr>
          <w:cantSplit/>
          <w:trHeight w:val="928"/>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09</w:t>
            </w:r>
            <w:r w:rsidRPr="00B96390">
              <w:rPr>
                <w:rFonts w:ascii="標楷體" w:eastAsia="標楷體"/>
                <w:sz w:val="22"/>
              </w:rPr>
              <w:t>:</w:t>
            </w:r>
            <w:r>
              <w:rPr>
                <w:rFonts w:ascii="標楷體" w:eastAsia="標楷體" w:hint="eastAsia"/>
                <w:sz w:val="22"/>
              </w:rPr>
              <w:t>00</w:t>
            </w:r>
            <w:r w:rsidRPr="00B96390">
              <w:rPr>
                <w:rFonts w:ascii="標楷體" w:eastAsia="標楷體"/>
                <w:sz w:val="22"/>
              </w:rPr>
              <w:t>-</w:t>
            </w:r>
            <w:r>
              <w:rPr>
                <w:rFonts w:ascii="標楷體" w:eastAsia="標楷體" w:hint="eastAsia"/>
                <w:sz w:val="22"/>
              </w:rPr>
              <w:t>10</w:t>
            </w:r>
            <w:r w:rsidRPr="00B96390">
              <w:rPr>
                <w:rFonts w:ascii="標楷體" w:eastAsia="標楷體"/>
                <w:sz w:val="22"/>
              </w:rPr>
              <w:t>:</w:t>
            </w:r>
            <w:r>
              <w:rPr>
                <w:rFonts w:ascii="標楷體" w:eastAsia="標楷體" w:hint="eastAsia"/>
                <w:sz w:val="22"/>
              </w:rPr>
              <w:t>30</w:t>
            </w:r>
          </w:p>
        </w:tc>
        <w:tc>
          <w:tcPr>
            <w:tcW w:w="2722" w:type="pct"/>
            <w:tcBorders>
              <w:right w:val="single" w:sz="4" w:space="0" w:color="auto"/>
            </w:tcBorders>
            <w:vAlign w:val="center"/>
          </w:tcPr>
          <w:p w:rsidR="003F7F57" w:rsidRPr="00CB6F2F"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情緒行為障礙鑑定概念及相關工具介紹</w:t>
            </w:r>
          </w:p>
          <w:p w:rsidR="003F7F57" w:rsidRPr="00CB6F2F" w:rsidRDefault="003F7F57" w:rsidP="003F7F57">
            <w:pPr>
              <w:adjustRightInd w:val="0"/>
              <w:snapToGrid w:val="0"/>
              <w:spacing w:line="240" w:lineRule="atLeast"/>
              <w:jc w:val="right"/>
              <w:rPr>
                <w:rFonts w:eastAsia="標楷體" w:hint="eastAsia"/>
                <w:b/>
                <w:sz w:val="22"/>
                <w:szCs w:val="22"/>
              </w:rPr>
            </w:pPr>
            <w:r w:rsidRPr="00CB6F2F">
              <w:rPr>
                <w:rFonts w:ascii="標楷體" w:eastAsia="標楷體" w:hint="eastAsia"/>
                <w:b/>
                <w:sz w:val="22"/>
                <w:szCs w:val="22"/>
              </w:rPr>
              <w:t>講師：</w:t>
            </w:r>
            <w:r w:rsidRPr="00CB6F2F">
              <w:rPr>
                <w:rFonts w:eastAsia="標楷體" w:hint="eastAsia"/>
                <w:b/>
                <w:sz w:val="22"/>
                <w:szCs w:val="22"/>
              </w:rPr>
              <w:t>國立高雄師範大學特教系</w:t>
            </w:r>
            <w:r w:rsidRPr="00CB6F2F">
              <w:rPr>
                <w:rFonts w:eastAsia="標楷體" w:hint="eastAsia"/>
                <w:b/>
                <w:sz w:val="22"/>
                <w:szCs w:val="22"/>
              </w:rPr>
              <w:t xml:space="preserve"> </w:t>
            </w:r>
            <w:smartTag w:uri="urn:schemas-microsoft-com:office:smarttags" w:element="PersonName">
              <w:smartTagPr>
                <w:attr w:name="ProductID" w:val="蔡副"/>
              </w:smartTagPr>
              <w:r w:rsidRPr="00CB6F2F">
                <w:rPr>
                  <w:rFonts w:eastAsia="標楷體" w:hint="eastAsia"/>
                  <w:b/>
                  <w:sz w:val="22"/>
                  <w:szCs w:val="22"/>
                </w:rPr>
                <w:t>蔡副</w:t>
              </w:r>
            </w:smartTag>
            <w:r w:rsidRPr="00CB6F2F">
              <w:rPr>
                <w:rFonts w:eastAsia="標楷體" w:hint="eastAsia"/>
                <w:b/>
                <w:sz w:val="22"/>
                <w:szCs w:val="22"/>
              </w:rPr>
              <w:t>教授明富</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r w:rsidR="003F7F57" w:rsidRPr="00B96390" w:rsidTr="003F7F57">
        <w:tblPrEx>
          <w:tblCellMar>
            <w:top w:w="0" w:type="dxa"/>
            <w:bottom w:w="0" w:type="dxa"/>
          </w:tblCellMar>
        </w:tblPrEx>
        <w:trPr>
          <w:cantSplit/>
          <w:trHeight w:val="337"/>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10</w:t>
            </w:r>
            <w:r w:rsidRPr="00B96390">
              <w:rPr>
                <w:rFonts w:ascii="標楷體" w:eastAsia="標楷體"/>
                <w:sz w:val="22"/>
              </w:rPr>
              <w:t>:</w:t>
            </w:r>
            <w:r>
              <w:rPr>
                <w:rFonts w:ascii="標楷體" w:eastAsia="標楷體" w:hint="eastAsia"/>
                <w:sz w:val="22"/>
              </w:rPr>
              <w:t>30</w:t>
            </w:r>
            <w:r w:rsidRPr="00B96390">
              <w:rPr>
                <w:rFonts w:ascii="標楷體" w:eastAsia="標楷體"/>
                <w:sz w:val="22"/>
              </w:rPr>
              <w:t>-</w:t>
            </w:r>
            <w:r>
              <w:rPr>
                <w:rFonts w:ascii="標楷體" w:eastAsia="標楷體" w:hint="eastAsia"/>
                <w:sz w:val="22"/>
              </w:rPr>
              <w:t>10</w:t>
            </w:r>
            <w:r w:rsidRPr="00B96390">
              <w:rPr>
                <w:rFonts w:ascii="標楷體" w:eastAsia="標楷體"/>
                <w:sz w:val="22"/>
              </w:rPr>
              <w:t>:</w:t>
            </w:r>
            <w:r>
              <w:rPr>
                <w:rFonts w:ascii="標楷體" w:eastAsia="標楷體" w:hint="eastAsia"/>
                <w:sz w:val="22"/>
              </w:rPr>
              <w:t>40</w:t>
            </w:r>
          </w:p>
        </w:tc>
        <w:tc>
          <w:tcPr>
            <w:tcW w:w="2722" w:type="pct"/>
            <w:tcBorders>
              <w:right w:val="single" w:sz="4" w:space="0" w:color="auto"/>
            </w:tcBorders>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休息</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r w:rsidR="003F7F57" w:rsidRPr="00B96390" w:rsidTr="003F7F57">
        <w:tblPrEx>
          <w:tblCellMar>
            <w:top w:w="0" w:type="dxa"/>
            <w:bottom w:w="0" w:type="dxa"/>
          </w:tblCellMar>
        </w:tblPrEx>
        <w:trPr>
          <w:cantSplit/>
          <w:trHeight w:val="347"/>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10</w:t>
            </w:r>
            <w:r w:rsidRPr="00B96390">
              <w:rPr>
                <w:rFonts w:ascii="標楷體" w:eastAsia="標楷體"/>
                <w:sz w:val="22"/>
              </w:rPr>
              <w:t>:</w:t>
            </w:r>
            <w:r>
              <w:rPr>
                <w:rFonts w:ascii="標楷體" w:eastAsia="標楷體" w:hint="eastAsia"/>
                <w:sz w:val="22"/>
              </w:rPr>
              <w:t>40</w:t>
            </w:r>
            <w:r w:rsidRPr="00B96390">
              <w:rPr>
                <w:rFonts w:ascii="標楷體" w:eastAsia="標楷體"/>
                <w:sz w:val="22"/>
              </w:rPr>
              <w:t>-</w:t>
            </w:r>
            <w:r>
              <w:rPr>
                <w:rFonts w:ascii="標楷體" w:eastAsia="標楷體" w:hint="eastAsia"/>
                <w:sz w:val="22"/>
              </w:rPr>
              <w:t>12</w:t>
            </w:r>
            <w:r w:rsidRPr="00B96390">
              <w:rPr>
                <w:rFonts w:ascii="標楷體" w:eastAsia="標楷體"/>
                <w:sz w:val="22"/>
              </w:rPr>
              <w:t>:</w:t>
            </w:r>
            <w:r>
              <w:rPr>
                <w:rFonts w:ascii="標楷體" w:eastAsia="標楷體" w:hint="eastAsia"/>
                <w:sz w:val="22"/>
              </w:rPr>
              <w:t>10</w:t>
            </w:r>
          </w:p>
        </w:tc>
        <w:tc>
          <w:tcPr>
            <w:tcW w:w="2722" w:type="pct"/>
            <w:tcBorders>
              <w:right w:val="single" w:sz="4" w:space="0" w:color="auto"/>
            </w:tcBorders>
            <w:vAlign w:val="center"/>
          </w:tcPr>
          <w:p w:rsidR="003F7F57"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國中小情障鑑定工具說明與實作─</w:t>
            </w:r>
          </w:p>
          <w:p w:rsidR="003F7F57"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『問題行為篩選量表』</w:t>
            </w:r>
          </w:p>
          <w:p w:rsidR="003F7F57" w:rsidRPr="00B96390" w:rsidRDefault="003F7F57" w:rsidP="003F7F57">
            <w:pPr>
              <w:adjustRightInd w:val="0"/>
              <w:snapToGrid w:val="0"/>
              <w:spacing w:line="240" w:lineRule="atLeast"/>
              <w:jc w:val="right"/>
              <w:rPr>
                <w:rFonts w:ascii="標楷體" w:eastAsia="標楷體" w:hint="eastAsia"/>
                <w:sz w:val="22"/>
              </w:rPr>
            </w:pPr>
            <w:r w:rsidRPr="00CB6F2F">
              <w:rPr>
                <w:rFonts w:ascii="標楷體" w:eastAsia="標楷體" w:hint="eastAsia"/>
                <w:b/>
                <w:sz w:val="22"/>
                <w:szCs w:val="22"/>
              </w:rPr>
              <w:t>講師：</w:t>
            </w:r>
            <w:r w:rsidRPr="00CB6F2F">
              <w:rPr>
                <w:rFonts w:eastAsia="標楷體" w:hint="eastAsia"/>
                <w:b/>
                <w:sz w:val="22"/>
                <w:szCs w:val="22"/>
              </w:rPr>
              <w:t>國立高雄師範大學特教系</w:t>
            </w:r>
            <w:r w:rsidRPr="00CB6F2F">
              <w:rPr>
                <w:rFonts w:eastAsia="標楷體" w:hint="eastAsia"/>
                <w:b/>
                <w:sz w:val="22"/>
                <w:szCs w:val="22"/>
              </w:rPr>
              <w:t xml:space="preserve"> </w:t>
            </w:r>
            <w:smartTag w:uri="urn:schemas-microsoft-com:office:smarttags" w:element="PersonName">
              <w:smartTagPr>
                <w:attr w:name="ProductID" w:val="蔡副"/>
              </w:smartTagPr>
              <w:r w:rsidRPr="00CB6F2F">
                <w:rPr>
                  <w:rFonts w:eastAsia="標楷體" w:hint="eastAsia"/>
                  <w:b/>
                  <w:sz w:val="22"/>
                  <w:szCs w:val="22"/>
                </w:rPr>
                <w:t>蔡副</w:t>
              </w:r>
            </w:smartTag>
            <w:r w:rsidRPr="00CB6F2F">
              <w:rPr>
                <w:rFonts w:eastAsia="標楷體" w:hint="eastAsia"/>
                <w:b/>
                <w:sz w:val="22"/>
                <w:szCs w:val="22"/>
              </w:rPr>
              <w:t>教授明富</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r w:rsidR="003F7F57" w:rsidRPr="00B96390" w:rsidTr="003F7F57">
        <w:tblPrEx>
          <w:tblCellMar>
            <w:top w:w="0" w:type="dxa"/>
            <w:bottom w:w="0" w:type="dxa"/>
          </w:tblCellMar>
        </w:tblPrEx>
        <w:trPr>
          <w:cantSplit/>
          <w:trHeight w:val="337"/>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12</w:t>
            </w:r>
            <w:r w:rsidRPr="00B96390">
              <w:rPr>
                <w:rFonts w:ascii="標楷體" w:eastAsia="標楷體"/>
                <w:sz w:val="22"/>
              </w:rPr>
              <w:t>:</w:t>
            </w:r>
            <w:r>
              <w:rPr>
                <w:rFonts w:ascii="標楷體" w:eastAsia="標楷體" w:hint="eastAsia"/>
                <w:sz w:val="22"/>
              </w:rPr>
              <w:t>10</w:t>
            </w:r>
            <w:r w:rsidRPr="00B96390">
              <w:rPr>
                <w:rFonts w:ascii="標楷體" w:eastAsia="標楷體"/>
                <w:sz w:val="22"/>
              </w:rPr>
              <w:t>-</w:t>
            </w:r>
            <w:r>
              <w:rPr>
                <w:rFonts w:ascii="標楷體" w:eastAsia="標楷體" w:hint="eastAsia"/>
                <w:sz w:val="22"/>
              </w:rPr>
              <w:t>13</w:t>
            </w:r>
            <w:r w:rsidRPr="00B96390">
              <w:rPr>
                <w:rFonts w:ascii="標楷體" w:eastAsia="標楷體"/>
                <w:sz w:val="22"/>
              </w:rPr>
              <w:t>:</w:t>
            </w:r>
            <w:r>
              <w:rPr>
                <w:rFonts w:ascii="標楷體" w:eastAsia="標楷體" w:hint="eastAsia"/>
                <w:sz w:val="22"/>
              </w:rPr>
              <w:t>10</w:t>
            </w:r>
          </w:p>
        </w:tc>
        <w:tc>
          <w:tcPr>
            <w:tcW w:w="2722" w:type="pct"/>
            <w:tcBorders>
              <w:right w:val="single" w:sz="4" w:space="0" w:color="auto"/>
            </w:tcBorders>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午休</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r w:rsidR="003F7F57" w:rsidRPr="00B96390" w:rsidTr="003F7F57">
        <w:tblPrEx>
          <w:tblCellMar>
            <w:top w:w="0" w:type="dxa"/>
            <w:bottom w:w="0" w:type="dxa"/>
          </w:tblCellMar>
        </w:tblPrEx>
        <w:trPr>
          <w:cantSplit/>
          <w:trHeight w:val="690"/>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13</w:t>
            </w:r>
            <w:r w:rsidRPr="00B96390">
              <w:rPr>
                <w:rFonts w:ascii="標楷體" w:eastAsia="標楷體"/>
                <w:sz w:val="22"/>
              </w:rPr>
              <w:t>:</w:t>
            </w:r>
            <w:r>
              <w:rPr>
                <w:rFonts w:ascii="標楷體" w:eastAsia="標楷體" w:hint="eastAsia"/>
                <w:sz w:val="22"/>
              </w:rPr>
              <w:t>10</w:t>
            </w:r>
            <w:r w:rsidRPr="00B96390">
              <w:rPr>
                <w:rFonts w:ascii="標楷體" w:eastAsia="標楷體"/>
                <w:sz w:val="22"/>
              </w:rPr>
              <w:t>-</w:t>
            </w:r>
            <w:r>
              <w:rPr>
                <w:rFonts w:ascii="標楷體" w:eastAsia="標楷體" w:hint="eastAsia"/>
                <w:sz w:val="22"/>
              </w:rPr>
              <w:t>14</w:t>
            </w:r>
            <w:r w:rsidRPr="00B96390">
              <w:rPr>
                <w:rFonts w:ascii="標楷體" w:eastAsia="標楷體"/>
                <w:sz w:val="22"/>
              </w:rPr>
              <w:t>:</w:t>
            </w:r>
            <w:r>
              <w:rPr>
                <w:rFonts w:ascii="標楷體" w:eastAsia="標楷體" w:hint="eastAsia"/>
                <w:sz w:val="22"/>
              </w:rPr>
              <w:t>40</w:t>
            </w:r>
          </w:p>
        </w:tc>
        <w:tc>
          <w:tcPr>
            <w:tcW w:w="2722" w:type="pct"/>
            <w:tcBorders>
              <w:right w:val="single" w:sz="4" w:space="0" w:color="auto"/>
            </w:tcBorders>
            <w:vAlign w:val="center"/>
          </w:tcPr>
          <w:p w:rsidR="003F7F57"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國中小情障鑑定工具說明與實作─</w:t>
            </w:r>
          </w:p>
          <w:p w:rsidR="003F7F57"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w:t>
            </w:r>
            <w:r w:rsidRPr="00C13178">
              <w:rPr>
                <w:rFonts w:ascii="標楷體" w:eastAsia="標楷體" w:hAnsi="標楷體" w:hint="eastAsia"/>
                <w:bCs/>
                <w:szCs w:val="28"/>
              </w:rPr>
              <w:t>學生行為評量表</w:t>
            </w:r>
            <w:r w:rsidRPr="00CB6F2F">
              <w:rPr>
                <w:rFonts w:ascii="標楷體" w:eastAsia="標楷體" w:hint="eastAsia"/>
                <w:sz w:val="22"/>
              </w:rPr>
              <w:t>』</w:t>
            </w:r>
          </w:p>
          <w:p w:rsidR="003F7F57" w:rsidRPr="00B96390" w:rsidRDefault="003F7F57" w:rsidP="003F7F57">
            <w:pPr>
              <w:adjustRightInd w:val="0"/>
              <w:snapToGrid w:val="0"/>
              <w:spacing w:line="240" w:lineRule="atLeast"/>
              <w:jc w:val="right"/>
              <w:rPr>
                <w:rFonts w:ascii="標楷體" w:eastAsia="標楷體" w:hint="eastAsia"/>
                <w:sz w:val="22"/>
              </w:rPr>
            </w:pPr>
            <w:r w:rsidRPr="00CB6F2F">
              <w:rPr>
                <w:rFonts w:ascii="標楷體" w:eastAsia="標楷體" w:hint="eastAsia"/>
                <w:b/>
                <w:sz w:val="22"/>
                <w:szCs w:val="22"/>
              </w:rPr>
              <w:t>講師：</w:t>
            </w:r>
            <w:r w:rsidRPr="00CB6F2F">
              <w:rPr>
                <w:rFonts w:eastAsia="標楷體" w:hint="eastAsia"/>
                <w:b/>
                <w:sz w:val="22"/>
                <w:szCs w:val="22"/>
              </w:rPr>
              <w:t>國立高雄師範大學特教系</w:t>
            </w:r>
            <w:r w:rsidRPr="00CB6F2F">
              <w:rPr>
                <w:rFonts w:eastAsia="標楷體" w:hint="eastAsia"/>
                <w:b/>
                <w:sz w:val="22"/>
                <w:szCs w:val="22"/>
              </w:rPr>
              <w:t xml:space="preserve"> </w:t>
            </w:r>
            <w:smartTag w:uri="urn:schemas-microsoft-com:office:smarttags" w:element="PersonName">
              <w:smartTagPr>
                <w:attr w:name="ProductID" w:val="蔡副"/>
              </w:smartTagPr>
              <w:r w:rsidRPr="00CB6F2F">
                <w:rPr>
                  <w:rFonts w:eastAsia="標楷體" w:hint="eastAsia"/>
                  <w:b/>
                  <w:sz w:val="22"/>
                  <w:szCs w:val="22"/>
                </w:rPr>
                <w:t>蔡副</w:t>
              </w:r>
            </w:smartTag>
            <w:r w:rsidRPr="00CB6F2F">
              <w:rPr>
                <w:rFonts w:eastAsia="標楷體" w:hint="eastAsia"/>
                <w:b/>
                <w:sz w:val="22"/>
                <w:szCs w:val="22"/>
              </w:rPr>
              <w:t>教授明富</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r w:rsidR="003F7F57" w:rsidRPr="00B96390" w:rsidTr="003F7F57">
        <w:tblPrEx>
          <w:tblCellMar>
            <w:top w:w="0" w:type="dxa"/>
            <w:bottom w:w="0" w:type="dxa"/>
          </w:tblCellMar>
        </w:tblPrEx>
        <w:trPr>
          <w:cantSplit/>
          <w:trHeight w:val="70"/>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14</w:t>
            </w:r>
            <w:r w:rsidRPr="00B96390">
              <w:rPr>
                <w:rFonts w:ascii="標楷體" w:eastAsia="標楷體"/>
                <w:sz w:val="22"/>
              </w:rPr>
              <w:t>:</w:t>
            </w:r>
            <w:r>
              <w:rPr>
                <w:rFonts w:ascii="標楷體" w:eastAsia="標楷體" w:hint="eastAsia"/>
                <w:sz w:val="22"/>
              </w:rPr>
              <w:t>40</w:t>
            </w:r>
            <w:r w:rsidRPr="00B96390">
              <w:rPr>
                <w:rFonts w:ascii="標楷體" w:eastAsia="標楷體"/>
                <w:sz w:val="22"/>
              </w:rPr>
              <w:t>-</w:t>
            </w:r>
            <w:r>
              <w:rPr>
                <w:rFonts w:ascii="標楷體" w:eastAsia="標楷體" w:hint="eastAsia"/>
                <w:sz w:val="22"/>
              </w:rPr>
              <w:t>14</w:t>
            </w:r>
            <w:r w:rsidRPr="00B96390">
              <w:rPr>
                <w:rFonts w:ascii="標楷體" w:eastAsia="標楷體"/>
                <w:sz w:val="22"/>
              </w:rPr>
              <w:t>:</w:t>
            </w:r>
            <w:r>
              <w:rPr>
                <w:rFonts w:ascii="標楷體" w:eastAsia="標楷體" w:hint="eastAsia"/>
                <w:sz w:val="22"/>
              </w:rPr>
              <w:t>50</w:t>
            </w:r>
          </w:p>
        </w:tc>
        <w:tc>
          <w:tcPr>
            <w:tcW w:w="2722" w:type="pct"/>
            <w:tcBorders>
              <w:right w:val="single" w:sz="4" w:space="0" w:color="auto"/>
            </w:tcBorders>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休息</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r w:rsidR="003F7F57" w:rsidRPr="00B96390" w:rsidTr="003F7F57">
        <w:tblPrEx>
          <w:tblCellMar>
            <w:top w:w="0" w:type="dxa"/>
            <w:bottom w:w="0" w:type="dxa"/>
          </w:tblCellMar>
        </w:tblPrEx>
        <w:trPr>
          <w:cantSplit/>
          <w:trHeight w:val="538"/>
          <w:jc w:val="center"/>
        </w:trPr>
        <w:tc>
          <w:tcPr>
            <w:tcW w:w="639" w:type="pct"/>
            <w:vMerge/>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sz w:val="22"/>
              </w:rPr>
            </w:pPr>
          </w:p>
        </w:tc>
        <w:tc>
          <w:tcPr>
            <w:tcW w:w="820" w:type="pct"/>
            <w:vAlign w:val="center"/>
          </w:tcPr>
          <w:p w:rsidR="003F7F57" w:rsidRPr="00B96390" w:rsidRDefault="003F7F57" w:rsidP="003F7F57">
            <w:pPr>
              <w:adjustRightInd w:val="0"/>
              <w:snapToGrid w:val="0"/>
              <w:spacing w:line="240" w:lineRule="atLeast"/>
              <w:jc w:val="center"/>
              <w:rPr>
                <w:rFonts w:ascii="標楷體" w:eastAsia="標楷體" w:hint="eastAsia"/>
                <w:sz w:val="22"/>
              </w:rPr>
            </w:pPr>
            <w:r>
              <w:rPr>
                <w:rFonts w:ascii="標楷體" w:eastAsia="標楷體" w:hint="eastAsia"/>
                <w:sz w:val="22"/>
              </w:rPr>
              <w:t>14</w:t>
            </w:r>
            <w:r w:rsidRPr="00B96390">
              <w:rPr>
                <w:rFonts w:ascii="標楷體" w:eastAsia="標楷體"/>
                <w:sz w:val="22"/>
              </w:rPr>
              <w:t>:</w:t>
            </w:r>
            <w:r>
              <w:rPr>
                <w:rFonts w:ascii="標楷體" w:eastAsia="標楷體" w:hint="eastAsia"/>
                <w:sz w:val="22"/>
              </w:rPr>
              <w:t>50</w:t>
            </w:r>
            <w:r w:rsidRPr="00B96390">
              <w:rPr>
                <w:rFonts w:ascii="標楷體" w:eastAsia="標楷體"/>
                <w:sz w:val="22"/>
              </w:rPr>
              <w:t>-</w:t>
            </w:r>
            <w:r>
              <w:rPr>
                <w:rFonts w:ascii="標楷體" w:eastAsia="標楷體" w:hint="eastAsia"/>
                <w:sz w:val="22"/>
              </w:rPr>
              <w:t>16</w:t>
            </w:r>
            <w:r w:rsidRPr="00B96390">
              <w:rPr>
                <w:rFonts w:ascii="標楷體" w:eastAsia="標楷體"/>
                <w:sz w:val="22"/>
              </w:rPr>
              <w:t>:</w:t>
            </w:r>
            <w:r>
              <w:rPr>
                <w:rFonts w:ascii="標楷體" w:eastAsia="標楷體" w:hint="eastAsia"/>
                <w:sz w:val="22"/>
              </w:rPr>
              <w:t>20</w:t>
            </w:r>
          </w:p>
        </w:tc>
        <w:tc>
          <w:tcPr>
            <w:tcW w:w="2722" w:type="pct"/>
            <w:tcBorders>
              <w:right w:val="single" w:sz="4" w:space="0" w:color="auto"/>
            </w:tcBorders>
            <w:vAlign w:val="center"/>
          </w:tcPr>
          <w:p w:rsidR="003F7F57"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國中小情障鑑定工具說明與實作─</w:t>
            </w:r>
          </w:p>
          <w:p w:rsidR="003F7F57" w:rsidRDefault="003F7F57" w:rsidP="003F7F57">
            <w:pPr>
              <w:adjustRightInd w:val="0"/>
              <w:snapToGrid w:val="0"/>
              <w:spacing w:line="240" w:lineRule="atLeast"/>
              <w:rPr>
                <w:rFonts w:ascii="標楷體" w:eastAsia="標楷體" w:hint="eastAsia"/>
                <w:sz w:val="22"/>
              </w:rPr>
            </w:pPr>
            <w:r w:rsidRPr="00CB6F2F">
              <w:rPr>
                <w:rFonts w:ascii="標楷體" w:eastAsia="標楷體" w:hint="eastAsia"/>
                <w:sz w:val="22"/>
              </w:rPr>
              <w:t>『</w:t>
            </w:r>
            <w:r w:rsidRPr="00C13178">
              <w:rPr>
                <w:rFonts w:ascii="標楷體" w:eastAsia="標楷體" w:hAnsi="標楷體" w:hint="eastAsia"/>
                <w:bCs/>
                <w:szCs w:val="28"/>
              </w:rPr>
              <w:t>學生適應調查表</w:t>
            </w:r>
            <w:r w:rsidRPr="00CB6F2F">
              <w:rPr>
                <w:rFonts w:ascii="標楷體" w:eastAsia="標楷體" w:hint="eastAsia"/>
                <w:sz w:val="22"/>
              </w:rPr>
              <w:t>』</w:t>
            </w:r>
          </w:p>
          <w:p w:rsidR="003F7F57" w:rsidRPr="00B96390" w:rsidRDefault="003F7F57" w:rsidP="003F7F57">
            <w:pPr>
              <w:adjustRightInd w:val="0"/>
              <w:snapToGrid w:val="0"/>
              <w:spacing w:line="240" w:lineRule="atLeast"/>
              <w:jc w:val="right"/>
              <w:rPr>
                <w:rFonts w:ascii="標楷體" w:eastAsia="標楷體" w:hint="eastAsia"/>
                <w:sz w:val="22"/>
              </w:rPr>
            </w:pPr>
            <w:r w:rsidRPr="00CB6F2F">
              <w:rPr>
                <w:rFonts w:ascii="標楷體" w:eastAsia="標楷體" w:hint="eastAsia"/>
                <w:b/>
                <w:sz w:val="22"/>
                <w:szCs w:val="22"/>
              </w:rPr>
              <w:t>講師：</w:t>
            </w:r>
            <w:r w:rsidRPr="00CB6F2F">
              <w:rPr>
                <w:rFonts w:eastAsia="標楷體" w:hint="eastAsia"/>
                <w:b/>
                <w:sz w:val="22"/>
                <w:szCs w:val="22"/>
              </w:rPr>
              <w:t>國立高雄師範大學特教系</w:t>
            </w:r>
            <w:r w:rsidRPr="00CB6F2F">
              <w:rPr>
                <w:rFonts w:eastAsia="標楷體" w:hint="eastAsia"/>
                <w:b/>
                <w:sz w:val="22"/>
                <w:szCs w:val="22"/>
              </w:rPr>
              <w:t xml:space="preserve"> </w:t>
            </w:r>
            <w:smartTag w:uri="urn:schemas-microsoft-com:office:smarttags" w:element="PersonName">
              <w:smartTagPr>
                <w:attr w:name="ProductID" w:val="蔡副"/>
              </w:smartTagPr>
              <w:r w:rsidRPr="00CB6F2F">
                <w:rPr>
                  <w:rFonts w:eastAsia="標楷體" w:hint="eastAsia"/>
                  <w:b/>
                  <w:sz w:val="22"/>
                  <w:szCs w:val="22"/>
                </w:rPr>
                <w:t>蔡副</w:t>
              </w:r>
            </w:smartTag>
            <w:r w:rsidRPr="00CB6F2F">
              <w:rPr>
                <w:rFonts w:eastAsia="標楷體" w:hint="eastAsia"/>
                <w:b/>
                <w:sz w:val="22"/>
                <w:szCs w:val="22"/>
              </w:rPr>
              <w:t>教授明富</w:t>
            </w:r>
          </w:p>
        </w:tc>
        <w:tc>
          <w:tcPr>
            <w:tcW w:w="819" w:type="pct"/>
            <w:vMerge/>
            <w:tcBorders>
              <w:left w:val="single" w:sz="4" w:space="0" w:color="auto"/>
              <w:right w:val="single" w:sz="4" w:space="0" w:color="auto"/>
            </w:tcBorders>
            <w:shd w:val="clear" w:color="auto" w:fill="auto"/>
            <w:vAlign w:val="center"/>
          </w:tcPr>
          <w:p w:rsidR="003F7F57" w:rsidRPr="00B96390" w:rsidRDefault="003F7F57" w:rsidP="003F7F57">
            <w:pPr>
              <w:adjustRightInd w:val="0"/>
              <w:snapToGrid w:val="0"/>
              <w:spacing w:line="240" w:lineRule="atLeast"/>
              <w:jc w:val="center"/>
              <w:rPr>
                <w:rFonts w:ascii="標楷體" w:eastAsia="標楷體" w:hint="eastAsia"/>
              </w:rPr>
            </w:pPr>
          </w:p>
        </w:tc>
      </w:tr>
    </w:tbl>
    <w:p w:rsidR="00125EE6" w:rsidRPr="003F7F57" w:rsidRDefault="00125EE6" w:rsidP="00E404A4">
      <w:pPr>
        <w:adjustRightInd w:val="0"/>
        <w:snapToGrid w:val="0"/>
        <w:spacing w:after="120"/>
        <w:rPr>
          <w:rFonts w:hint="eastAsia"/>
          <w:spacing w:val="20"/>
        </w:rPr>
      </w:pPr>
    </w:p>
    <w:p w:rsidR="003F7F57" w:rsidRPr="00B96390" w:rsidRDefault="003817FB" w:rsidP="003F7F57">
      <w:pPr>
        <w:adjustRightInd w:val="0"/>
        <w:snapToGrid w:val="0"/>
        <w:spacing w:after="120"/>
        <w:rPr>
          <w:rFonts w:ascii="標楷體" w:eastAsia="標楷體" w:hAnsi="標楷體"/>
          <w:b/>
          <w:bCs/>
          <w:sz w:val="28"/>
        </w:rPr>
      </w:pPr>
      <w:r w:rsidRPr="003817FB">
        <w:rPr>
          <w:rFonts w:ascii="標楷體" w:eastAsia="標楷體" w:hAnsi="標楷體" w:hint="eastAsia"/>
          <w:b/>
          <w:bCs/>
          <w:sz w:val="28"/>
        </w:rPr>
        <w:lastRenderedPageBreak/>
        <w:t>柒、</w:t>
      </w:r>
      <w:r w:rsidR="003F7F57" w:rsidRPr="00B96390">
        <w:rPr>
          <w:rFonts w:ascii="標楷體" w:eastAsia="標楷體" w:hAnsi="標楷體" w:hint="eastAsia"/>
          <w:b/>
          <w:bCs/>
          <w:sz w:val="28"/>
        </w:rPr>
        <w:t>注意事項：</w:t>
      </w:r>
    </w:p>
    <w:p w:rsidR="003F7F57" w:rsidRPr="00B96390" w:rsidRDefault="003F7F57" w:rsidP="003F7F57">
      <w:pPr>
        <w:adjustRightInd w:val="0"/>
        <w:snapToGrid w:val="0"/>
        <w:ind w:leftChars="177" w:left="425" w:rightChars="-355" w:right="-852"/>
        <w:rPr>
          <w:rFonts w:ascii="標楷體" w:eastAsia="標楷體" w:hAnsi="標楷體" w:hint="eastAsia"/>
          <w:spacing w:val="20"/>
        </w:rPr>
      </w:pPr>
      <w:r w:rsidRPr="00B96390">
        <w:rPr>
          <w:rFonts w:ascii="標楷體" w:eastAsia="標楷體" w:hAnsi="標楷體" w:hint="eastAsia"/>
          <w:szCs w:val="20"/>
        </w:rPr>
        <w:t>1.</w:t>
      </w:r>
      <w:r w:rsidRPr="00B96390">
        <w:rPr>
          <w:rFonts w:ascii="標楷體" w:eastAsia="標楷體" w:hAnsi="標楷體" w:hint="eastAsia"/>
          <w:spacing w:val="20"/>
        </w:rPr>
        <w:t>本中心保留刪除不符資格人員參加之權利。</w:t>
      </w:r>
    </w:p>
    <w:p w:rsidR="003F7F57" w:rsidRPr="00B96390" w:rsidRDefault="003F7F57" w:rsidP="003F7F57">
      <w:pPr>
        <w:adjustRightInd w:val="0"/>
        <w:snapToGrid w:val="0"/>
        <w:ind w:leftChars="177" w:left="425" w:rightChars="-355" w:right="-852"/>
        <w:rPr>
          <w:rFonts w:ascii="標楷體" w:eastAsia="標楷體" w:hAnsi="標楷體" w:hint="eastAsia"/>
          <w:spacing w:val="20"/>
        </w:rPr>
      </w:pPr>
      <w:r w:rsidRPr="00B96390">
        <w:rPr>
          <w:rFonts w:ascii="標楷體" w:eastAsia="標楷體" w:hAnsi="標楷體" w:hint="eastAsia"/>
          <w:spacing w:val="20"/>
        </w:rPr>
        <w:t>2.</w:t>
      </w:r>
      <w:r>
        <w:rPr>
          <w:rFonts w:ascii="標楷體" w:eastAsia="標楷體" w:hAnsi="標楷體" w:hint="eastAsia"/>
          <w:spacing w:val="20"/>
        </w:rPr>
        <w:t>請准予參加研習人員公</w:t>
      </w:r>
      <w:r w:rsidRPr="00B96390">
        <w:rPr>
          <w:rFonts w:ascii="標楷體" w:eastAsia="標楷體" w:hAnsi="標楷體" w:hint="eastAsia"/>
          <w:spacing w:val="20"/>
        </w:rPr>
        <w:t>假與會，差旅費請在原單位報支。</w:t>
      </w:r>
    </w:p>
    <w:p w:rsidR="003F7F57" w:rsidRPr="00B96390" w:rsidRDefault="003F7F57" w:rsidP="003F7F57">
      <w:pPr>
        <w:adjustRightInd w:val="0"/>
        <w:snapToGrid w:val="0"/>
        <w:ind w:leftChars="177" w:left="425" w:rightChars="-355" w:right="-852"/>
        <w:rPr>
          <w:rFonts w:ascii="標楷體" w:eastAsia="標楷體" w:hAnsi="標楷體" w:hint="eastAsia"/>
          <w:spacing w:val="20"/>
        </w:rPr>
      </w:pPr>
      <w:r w:rsidRPr="00B96390">
        <w:rPr>
          <w:rFonts w:ascii="標楷體" w:eastAsia="標楷體" w:hAnsi="標楷體" w:hint="eastAsia"/>
          <w:spacing w:val="20"/>
        </w:rPr>
        <w:t>3.研習該日請準時報到，</w:t>
      </w:r>
      <w:r w:rsidRPr="00B96390">
        <w:rPr>
          <w:rFonts w:ascii="標楷體" w:eastAsia="標楷體" w:hAnsi="標楷體" w:hint="eastAsia"/>
          <w:b/>
          <w:spacing w:val="20"/>
        </w:rPr>
        <w:t>遲到10分鐘以上者，不予入場</w:t>
      </w:r>
      <w:r w:rsidRPr="00B96390">
        <w:rPr>
          <w:rFonts w:ascii="標楷體" w:eastAsia="標楷體" w:hAnsi="標楷體" w:hint="eastAsia"/>
          <w:spacing w:val="20"/>
        </w:rPr>
        <w:t>。</w:t>
      </w:r>
    </w:p>
    <w:p w:rsidR="003F7F57" w:rsidRPr="00B96390" w:rsidRDefault="003F7F57" w:rsidP="003F7F57">
      <w:pPr>
        <w:adjustRightInd w:val="0"/>
        <w:snapToGrid w:val="0"/>
        <w:ind w:leftChars="177" w:left="425" w:rightChars="-355" w:right="-852"/>
        <w:rPr>
          <w:rFonts w:ascii="標楷體" w:eastAsia="標楷體" w:hAnsi="標楷體" w:hint="eastAsia"/>
          <w:spacing w:val="20"/>
        </w:rPr>
      </w:pPr>
      <w:r w:rsidRPr="00B96390">
        <w:rPr>
          <w:rFonts w:ascii="標楷體" w:eastAsia="標楷體" w:hAnsi="標楷體" w:hint="eastAsia"/>
          <w:spacing w:val="20"/>
        </w:rPr>
        <w:t>4.參加研習者，依實際參與時數核發研習時數。</w:t>
      </w:r>
    </w:p>
    <w:p w:rsidR="003F7F57" w:rsidRPr="00B96390" w:rsidRDefault="003F7F57" w:rsidP="003F7F57">
      <w:pPr>
        <w:adjustRightInd w:val="0"/>
        <w:snapToGrid w:val="0"/>
        <w:ind w:leftChars="177" w:left="425" w:rightChars="-355" w:right="-852"/>
        <w:rPr>
          <w:rFonts w:ascii="標楷體" w:eastAsia="標楷體" w:hAnsi="標楷體" w:hint="eastAsia"/>
          <w:spacing w:val="20"/>
        </w:rPr>
      </w:pPr>
      <w:r w:rsidRPr="00B96390">
        <w:rPr>
          <w:rFonts w:ascii="標楷體" w:eastAsia="標楷體" w:hAnsi="標楷體" w:hint="eastAsia"/>
          <w:spacing w:val="20"/>
        </w:rPr>
        <w:t>5.錄取者如若不能到場，請提前辦理請假手續。</w:t>
      </w:r>
    </w:p>
    <w:p w:rsidR="003817FB" w:rsidRDefault="003F7F57" w:rsidP="003F7F57">
      <w:pPr>
        <w:adjustRightInd w:val="0"/>
        <w:snapToGrid w:val="0"/>
        <w:spacing w:after="120"/>
        <w:rPr>
          <w:rFonts w:hint="eastAsia"/>
          <w:spacing w:val="20"/>
        </w:rPr>
      </w:pPr>
      <w:r w:rsidRPr="00B96390">
        <w:rPr>
          <w:rFonts w:ascii="標楷體" w:eastAsia="標楷體" w:hAnsi="標楷體" w:hint="eastAsia"/>
          <w:spacing w:val="20"/>
        </w:rPr>
        <w:t xml:space="preserve"> 　6.</w:t>
      </w:r>
      <w:r w:rsidRPr="00B96390">
        <w:rPr>
          <w:rFonts w:ascii="標楷體" w:eastAsia="標楷體" w:hAnsi="標楷體" w:hint="eastAsia"/>
        </w:rPr>
        <w:t>為響應環保，本研習不提供紙杯，煩請自備杯具</w:t>
      </w:r>
      <w:r w:rsidRPr="00B96390">
        <w:rPr>
          <w:rFonts w:ascii="標楷體" w:eastAsia="標楷體" w:hAnsi="標楷體" w:hint="eastAsia"/>
          <w:spacing w:val="20"/>
        </w:rPr>
        <w:t>。</w:t>
      </w:r>
    </w:p>
    <w:p w:rsidR="003817FB" w:rsidRDefault="003817FB" w:rsidP="003817FB">
      <w:pPr>
        <w:adjustRightInd w:val="0"/>
        <w:snapToGrid w:val="0"/>
        <w:spacing w:after="120"/>
        <w:rPr>
          <w:rFonts w:ascii="標楷體" w:eastAsia="標楷體" w:hAnsi="標楷體" w:hint="eastAsia"/>
          <w:spacing w:val="20"/>
        </w:rPr>
      </w:pPr>
    </w:p>
    <w:p w:rsidR="003F7F57" w:rsidRPr="003817FB" w:rsidRDefault="003F7F57" w:rsidP="003F7F57">
      <w:pPr>
        <w:adjustRightInd w:val="0"/>
        <w:snapToGrid w:val="0"/>
        <w:spacing w:after="120"/>
        <w:rPr>
          <w:rFonts w:ascii="標楷體" w:eastAsia="標楷體" w:hAnsi="標楷體" w:hint="eastAsia"/>
          <w:b/>
          <w:bCs/>
          <w:sz w:val="28"/>
        </w:rPr>
      </w:pPr>
      <w:r w:rsidRPr="003F7F57">
        <w:rPr>
          <w:rFonts w:ascii="標楷體" w:eastAsia="標楷體" w:hAnsi="標楷體" w:hint="eastAsia"/>
          <w:b/>
          <w:bCs/>
          <w:sz w:val="28"/>
        </w:rPr>
        <w:t>捌、</w:t>
      </w:r>
      <w:r w:rsidRPr="00B96390">
        <w:rPr>
          <w:rFonts w:ascii="標楷體" w:eastAsia="標楷體" w:hAnsi="標楷體" w:hint="eastAsia"/>
          <w:b/>
          <w:bCs/>
          <w:sz w:val="28"/>
        </w:rPr>
        <w:t>位置及交通路線圖：</w:t>
      </w:r>
    </w:p>
    <w:p w:rsidR="003817FB" w:rsidRPr="003F7F57" w:rsidRDefault="00573349" w:rsidP="003817FB">
      <w:pPr>
        <w:adjustRightInd w:val="0"/>
        <w:snapToGrid w:val="0"/>
        <w:spacing w:after="120"/>
        <w:rPr>
          <w:rFonts w:ascii="標楷體" w:eastAsia="標楷體" w:hAnsi="標楷體" w:hint="eastAsia"/>
          <w:spacing w:val="20"/>
        </w:rPr>
      </w:pPr>
      <w:r>
        <w:rPr>
          <w:rFonts w:ascii="標楷體" w:eastAsia="標楷體" w:hAnsi="標楷體" w:hint="eastAsia"/>
          <w:noProof/>
          <w:spacing w:val="20"/>
        </w:rPr>
        <w:drawing>
          <wp:anchor distT="0" distB="0" distL="114300" distR="114300" simplePos="0" relativeHeight="251657728" behindDoc="1" locked="0" layoutInCell="1" allowOverlap="1">
            <wp:simplePos x="0" y="0"/>
            <wp:positionH relativeFrom="column">
              <wp:posOffset>114300</wp:posOffset>
            </wp:positionH>
            <wp:positionV relativeFrom="paragraph">
              <wp:posOffset>74930</wp:posOffset>
            </wp:positionV>
            <wp:extent cx="5372100" cy="3719830"/>
            <wp:effectExtent l="19050" t="0" r="0" b="0"/>
            <wp:wrapTight wrapText="bothSides">
              <wp:wrapPolygon edited="0">
                <wp:start x="-77" y="0"/>
                <wp:lineTo x="-77" y="21460"/>
                <wp:lineTo x="21600" y="21460"/>
                <wp:lineTo x="21600" y="0"/>
                <wp:lineTo x="-77" y="0"/>
              </wp:wrapPolygon>
            </wp:wrapTight>
            <wp:docPr id="3" name="圖片 3" descr="交通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交通方式"/>
                    <pic:cNvPicPr>
                      <a:picLocks noChangeAspect="1" noChangeArrowheads="1"/>
                    </pic:cNvPicPr>
                  </pic:nvPicPr>
                  <pic:blipFill>
                    <a:blip r:embed="rId6"/>
                    <a:srcRect/>
                    <a:stretch>
                      <a:fillRect/>
                    </a:stretch>
                  </pic:blipFill>
                  <pic:spPr bwMode="auto">
                    <a:xfrm>
                      <a:off x="0" y="0"/>
                      <a:ext cx="5372100" cy="3719830"/>
                    </a:xfrm>
                    <a:prstGeom prst="rect">
                      <a:avLst/>
                    </a:prstGeom>
                    <a:noFill/>
                    <a:ln w="9525">
                      <a:noFill/>
                      <a:miter lim="800000"/>
                      <a:headEnd/>
                      <a:tailEnd/>
                    </a:ln>
                  </pic:spPr>
                </pic:pic>
              </a:graphicData>
            </a:graphic>
          </wp:anchor>
        </w:drawing>
      </w: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rPr>
          <w:rFonts w:ascii="標楷體" w:eastAsia="標楷體" w:hAnsi="標楷體" w:hint="eastAsia"/>
          <w:spacing w:val="20"/>
        </w:rPr>
      </w:pPr>
    </w:p>
    <w:p w:rsidR="003817FB" w:rsidRDefault="003817FB" w:rsidP="003817FB">
      <w:pPr>
        <w:adjustRightInd w:val="0"/>
        <w:snapToGrid w:val="0"/>
        <w:spacing w:after="120"/>
        <w:jc w:val="center"/>
        <w:rPr>
          <w:rFonts w:ascii="標楷體" w:eastAsia="標楷體" w:hAnsi="標楷體" w:hint="eastAsia"/>
          <w:spacing w:val="20"/>
        </w:rPr>
      </w:pPr>
      <w:r w:rsidRPr="00802B28">
        <w:rPr>
          <w:rFonts w:ascii="標楷體" w:eastAsia="標楷體" w:hAnsi="標楷體" w:hint="eastAsia"/>
          <w:spacing w:val="20"/>
        </w:rPr>
        <w:lastRenderedPageBreak/>
        <w:t>評量工具簡介</w:t>
      </w:r>
    </w:p>
    <w:tbl>
      <w:tblPr>
        <w:tblW w:w="907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16"/>
        <w:gridCol w:w="6956"/>
      </w:tblGrid>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評量工具名稱</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bCs/>
              </w:rPr>
              <w:t>問題行為篩選量表</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目的</w:t>
            </w:r>
          </w:p>
        </w:tc>
        <w:tc>
          <w:tcPr>
            <w:tcW w:w="6956" w:type="dxa"/>
            <w:vAlign w:val="center"/>
          </w:tcPr>
          <w:p w:rsidR="00802B28" w:rsidRPr="00640DF3" w:rsidRDefault="00802B28" w:rsidP="00802B28">
            <w:pPr>
              <w:jc w:val="both"/>
              <w:rPr>
                <w:rFonts w:ascii="標楷體" w:eastAsia="標楷體" w:hAnsi="標楷體" w:hint="eastAsia"/>
              </w:rPr>
            </w:pPr>
            <w:r w:rsidRPr="00640DF3">
              <w:rPr>
                <w:rFonts w:ascii="標楷體" w:eastAsia="標楷體" w:hAnsi="標楷體" w:hint="eastAsia"/>
              </w:rPr>
              <w:t>本量表根據美國「心理疾患統計及診斷手冊」的注意力缺陷與干擾性行為疾患的內容，編製有關注意力缺陷過動症之症狀與可能伴隨的其他干擾性行為疾患的症狀，以便在</w:t>
            </w:r>
            <w:r w:rsidRPr="00640DF3">
              <w:rPr>
                <w:rFonts w:ascii="標楷體" w:eastAsia="標楷體" w:hAnsi="標楷體"/>
              </w:rPr>
              <w:t>ADHD</w:t>
            </w:r>
            <w:r w:rsidRPr="00640DF3">
              <w:rPr>
                <w:rFonts w:ascii="標楷體" w:eastAsia="標楷體" w:hAnsi="標楷體" w:hint="eastAsia"/>
              </w:rPr>
              <w:t>學生篩檢時，進行相關症狀的評量與篩檢。</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編修者</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洪儷瑜、張郁雯、丘彥南、蔡明富、孟瑛如</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出版單位</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教育部</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聯絡電話</w:t>
            </w:r>
          </w:p>
        </w:tc>
        <w:tc>
          <w:tcPr>
            <w:tcW w:w="6956" w:type="dxa"/>
            <w:vAlign w:val="center"/>
          </w:tcPr>
          <w:p w:rsidR="00802B28" w:rsidRPr="00640DF3" w:rsidRDefault="00802B28" w:rsidP="00802B28">
            <w:pPr>
              <w:jc w:val="both"/>
              <w:rPr>
                <w:rFonts w:eastAsia="標楷體" w:hint="eastAsia"/>
              </w:rPr>
            </w:pPr>
            <w:r w:rsidRPr="00640DF3">
              <w:rPr>
                <w:rFonts w:ascii="標楷體" w:eastAsia="標楷體" w:hint="eastAsia"/>
              </w:rPr>
              <w:t>(02)7734-50</w:t>
            </w:r>
            <w:r>
              <w:rPr>
                <w:rFonts w:ascii="標楷體" w:eastAsia="標楷體" w:hint="eastAsia"/>
              </w:rPr>
              <w:t>88</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出版日期</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93</w:t>
            </w:r>
            <w:r w:rsidRPr="00640DF3">
              <w:rPr>
                <w:rFonts w:eastAsia="標楷體" w:hint="eastAsia"/>
              </w:rPr>
              <w:t>年</w:t>
            </w:r>
            <w:r w:rsidRPr="00640DF3">
              <w:rPr>
                <w:rFonts w:eastAsia="標楷體" w:hint="eastAsia"/>
              </w:rPr>
              <w:t>2</w:t>
            </w:r>
            <w:r w:rsidRPr="00640DF3">
              <w:rPr>
                <w:rFonts w:eastAsia="標楷體" w:hint="eastAsia"/>
              </w:rPr>
              <w:t>月</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評量工具性質</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社會與情緒發展、適應行為</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適用對象</w:t>
            </w:r>
          </w:p>
        </w:tc>
        <w:tc>
          <w:tcPr>
            <w:tcW w:w="6956" w:type="dxa"/>
            <w:vAlign w:val="center"/>
          </w:tcPr>
          <w:p w:rsidR="00802B28" w:rsidRPr="00640DF3" w:rsidRDefault="00802B28" w:rsidP="00802B28">
            <w:pPr>
              <w:jc w:val="both"/>
              <w:rPr>
                <w:rFonts w:eastAsia="標楷體"/>
              </w:rPr>
            </w:pPr>
            <w:r w:rsidRPr="00640DF3">
              <w:rPr>
                <w:rFonts w:eastAsia="標楷體" w:hint="eastAsia"/>
              </w:rPr>
              <w:t>過動問題學生、學習障礙、嚴重情緒障礙</w:t>
            </w:r>
          </w:p>
        </w:tc>
      </w:tr>
      <w:tr w:rsidR="00802B28" w:rsidRPr="00640DF3" w:rsidTr="003817FB">
        <w:tblPrEx>
          <w:tblCellMar>
            <w:top w:w="0" w:type="dxa"/>
            <w:bottom w:w="0" w:type="dxa"/>
          </w:tblCellMar>
        </w:tblPrEx>
        <w:trPr>
          <w:jc w:val="center"/>
        </w:trPr>
        <w:tc>
          <w:tcPr>
            <w:tcW w:w="2116" w:type="dxa"/>
            <w:shd w:val="clear" w:color="auto" w:fill="auto"/>
            <w:vAlign w:val="center"/>
          </w:tcPr>
          <w:p w:rsidR="00802B28" w:rsidRPr="00640DF3" w:rsidRDefault="00802B28" w:rsidP="00802B28">
            <w:pPr>
              <w:jc w:val="both"/>
              <w:rPr>
                <w:rFonts w:eastAsia="標楷體" w:hint="eastAsia"/>
              </w:rPr>
            </w:pPr>
            <w:r w:rsidRPr="00640DF3">
              <w:rPr>
                <w:rFonts w:eastAsia="標楷體" w:hint="eastAsia"/>
              </w:rPr>
              <w:t>適用階段</w:t>
            </w:r>
          </w:p>
        </w:tc>
        <w:tc>
          <w:tcPr>
            <w:tcW w:w="6956" w:type="dxa"/>
            <w:shd w:val="clear" w:color="auto" w:fill="auto"/>
            <w:vAlign w:val="center"/>
          </w:tcPr>
          <w:p w:rsidR="00802B28" w:rsidRPr="00640DF3" w:rsidRDefault="00802B28" w:rsidP="00802B28">
            <w:pPr>
              <w:jc w:val="both"/>
              <w:rPr>
                <w:rFonts w:eastAsia="標楷體" w:hint="eastAsia"/>
              </w:rPr>
            </w:pPr>
            <w:r w:rsidRPr="00640DF3">
              <w:rPr>
                <w:rFonts w:eastAsia="標楷體" w:hint="eastAsia"/>
              </w:rPr>
              <w:t>國小一年級至國中三年級</w:t>
            </w:r>
            <w:r>
              <w:rPr>
                <w:rFonts w:eastAsia="標楷體" w:hint="eastAsia"/>
              </w:rPr>
              <w:t>；</w:t>
            </w:r>
            <w:r w:rsidRPr="00640DF3">
              <w:rPr>
                <w:rFonts w:ascii="標楷體" w:eastAsia="標楷體" w:hint="eastAsia"/>
              </w:rPr>
              <w:t>適合入學前及入學後鑑定</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適用年齡</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7</w:t>
            </w:r>
            <w:r w:rsidRPr="00640DF3">
              <w:rPr>
                <w:rFonts w:eastAsia="標楷體" w:hint="eastAsia"/>
              </w:rPr>
              <w:t>歲</w:t>
            </w:r>
            <w:r w:rsidRPr="00640DF3">
              <w:rPr>
                <w:rFonts w:eastAsia="標楷體" w:hint="eastAsia"/>
              </w:rPr>
              <w:t>~14</w:t>
            </w:r>
            <w:r w:rsidRPr="00640DF3">
              <w:rPr>
                <w:rFonts w:eastAsia="標楷體" w:hint="eastAsia"/>
              </w:rPr>
              <w:t>歲</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施測方式</w:t>
            </w:r>
          </w:p>
        </w:tc>
        <w:tc>
          <w:tcPr>
            <w:tcW w:w="6956" w:type="dxa"/>
            <w:vAlign w:val="center"/>
          </w:tcPr>
          <w:p w:rsidR="00802B28" w:rsidRPr="00640DF3" w:rsidRDefault="00802B28" w:rsidP="00802B28">
            <w:pPr>
              <w:jc w:val="both"/>
              <w:rPr>
                <w:rFonts w:eastAsia="標楷體" w:hint="eastAsia"/>
                <w:spacing w:val="-20"/>
              </w:rPr>
            </w:pPr>
            <w:r w:rsidRPr="00640DF3">
              <w:rPr>
                <w:rFonts w:eastAsia="標楷體" w:hint="eastAsia"/>
                <w:spacing w:val="-20"/>
              </w:rPr>
              <w:t>個別施測</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施測時間</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無限制</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常模範圍</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全國性</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常模類型</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百分等級</w:t>
            </w:r>
          </w:p>
        </w:tc>
      </w:tr>
      <w:tr w:rsidR="00802B28" w:rsidRPr="00640DF3" w:rsidTr="003817FB">
        <w:tblPrEx>
          <w:tblCellMar>
            <w:top w:w="0" w:type="dxa"/>
            <w:bottom w:w="0" w:type="dxa"/>
          </w:tblCellMar>
        </w:tblPrEx>
        <w:trPr>
          <w:trHeight w:val="2150"/>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內容敘述</w:t>
            </w:r>
          </w:p>
        </w:tc>
        <w:tc>
          <w:tcPr>
            <w:tcW w:w="6956" w:type="dxa"/>
            <w:vAlign w:val="center"/>
          </w:tcPr>
          <w:p w:rsidR="00802B28" w:rsidRPr="00640DF3" w:rsidRDefault="00802B28" w:rsidP="00802B28">
            <w:pPr>
              <w:jc w:val="both"/>
              <w:rPr>
                <w:rFonts w:ascii="標楷體" w:eastAsia="標楷體" w:hAnsi="標楷體" w:hint="eastAsia"/>
              </w:rPr>
            </w:pPr>
            <w:r w:rsidRPr="00640DF3">
              <w:rPr>
                <w:rFonts w:ascii="標楷體" w:eastAsia="標楷體" w:hAnsi="標楷體" w:hint="eastAsia"/>
              </w:rPr>
              <w:t>本量表依據受試對象分國小與青少年兩版，又各分別編製有家長版和教師版兩種，共計四種不同版本。每版本評量分四部分，包括</w:t>
            </w:r>
            <w:r w:rsidRPr="00640DF3">
              <w:rPr>
                <w:rFonts w:ascii="標楷體" w:eastAsia="標楷體" w:hAnsi="標楷體"/>
              </w:rPr>
              <w:t>ADHD</w:t>
            </w:r>
            <w:r w:rsidRPr="00640DF3">
              <w:rPr>
                <w:rFonts w:ascii="標楷體" w:eastAsia="標楷體" w:hAnsi="標楷體" w:hint="eastAsia"/>
              </w:rPr>
              <w:t>之症狀、功能受損、對立性違抗行為、違規行為。本量表施測無時間限制，作完全量表約需</w:t>
            </w:r>
            <w:r w:rsidRPr="00640DF3">
              <w:rPr>
                <w:rFonts w:ascii="標楷體" w:eastAsia="標楷體" w:hAnsi="標楷體"/>
              </w:rPr>
              <w:t>20</w:t>
            </w:r>
            <w:r w:rsidRPr="00640DF3">
              <w:rPr>
                <w:rFonts w:ascii="標楷體" w:eastAsia="標楷體" w:hAnsi="標楷體" w:hint="eastAsia"/>
              </w:rPr>
              <w:t>分鐘，有些受試可能需要更長的時間思考來作答。本量表之設計，主要作為檢核國小一年級至國中三年級學生過動行為狀況之工具。</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評量工具分類</w:t>
            </w:r>
          </w:p>
        </w:tc>
        <w:tc>
          <w:tcPr>
            <w:tcW w:w="6956" w:type="dxa"/>
            <w:vAlign w:val="center"/>
          </w:tcPr>
          <w:p w:rsidR="00802B28" w:rsidRPr="00640DF3" w:rsidRDefault="00802B28" w:rsidP="00802B28">
            <w:pPr>
              <w:jc w:val="both"/>
              <w:rPr>
                <w:rFonts w:eastAsia="標楷體" w:hint="eastAsia"/>
              </w:rPr>
            </w:pPr>
            <w:r w:rsidRPr="000962DF">
              <w:rPr>
                <w:rFonts w:ascii="標楷體" w:eastAsia="標楷體" w:hint="eastAsia"/>
              </w:rPr>
              <w:t>非資優鑑定工具</w:t>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施測者專業資格</w:t>
            </w:r>
          </w:p>
        </w:tc>
        <w:tc>
          <w:tcPr>
            <w:tcW w:w="6956" w:type="dxa"/>
            <w:vAlign w:val="center"/>
          </w:tcPr>
          <w:p w:rsidR="00802B28" w:rsidRPr="00640DF3" w:rsidRDefault="00802B28" w:rsidP="00802B28">
            <w:pPr>
              <w:jc w:val="both"/>
              <w:rPr>
                <w:rFonts w:eastAsia="標楷體" w:hint="eastAsia"/>
              </w:rPr>
            </w:pPr>
            <w:r w:rsidRPr="00640DF3">
              <w:rPr>
                <w:rFonts w:eastAsia="標楷體" w:hint="eastAsia"/>
              </w:rPr>
              <w:t>評量人員需參加管理單位辦理之該項評量工具研習，取得研習證明。</w:t>
            </w:r>
          </w:p>
        </w:tc>
      </w:tr>
      <w:tr w:rsidR="00802B28" w:rsidRPr="00640DF3" w:rsidTr="003817FB">
        <w:tblPrEx>
          <w:tblCellMar>
            <w:top w:w="0" w:type="dxa"/>
            <w:bottom w:w="0" w:type="dxa"/>
          </w:tblCellMar>
        </w:tblPrEx>
        <w:trPr>
          <w:jc w:val="center"/>
        </w:trPr>
        <w:tc>
          <w:tcPr>
            <w:tcW w:w="2116" w:type="dxa"/>
            <w:shd w:val="clear" w:color="auto" w:fill="auto"/>
            <w:vAlign w:val="center"/>
          </w:tcPr>
          <w:p w:rsidR="00802B28" w:rsidRPr="00640DF3" w:rsidRDefault="00802B28" w:rsidP="00802B28">
            <w:pPr>
              <w:jc w:val="both"/>
              <w:rPr>
                <w:rFonts w:ascii="標楷體" w:eastAsia="標楷體"/>
              </w:rPr>
            </w:pPr>
            <w:r w:rsidRPr="00640DF3">
              <w:rPr>
                <w:rFonts w:ascii="標楷體" w:eastAsia="標楷體"/>
              </w:rPr>
              <w:t xml:space="preserve">提供研習證書說明 </w:t>
            </w:r>
          </w:p>
        </w:tc>
        <w:tc>
          <w:tcPr>
            <w:tcW w:w="6956" w:type="dxa"/>
            <w:shd w:val="clear" w:color="auto" w:fill="auto"/>
            <w:vAlign w:val="center"/>
          </w:tcPr>
          <w:p w:rsidR="00802B28" w:rsidRPr="00640DF3" w:rsidRDefault="00802B28" w:rsidP="00802B28">
            <w:pPr>
              <w:ind w:left="480" w:hangingChars="200" w:hanging="480"/>
              <w:jc w:val="both"/>
              <w:rPr>
                <w:rFonts w:ascii="標楷體" w:eastAsia="標楷體"/>
              </w:rPr>
            </w:pPr>
            <w:commentRangeStart w:id="0"/>
            <w:r w:rsidRPr="00640DF3">
              <w:rPr>
                <w:rFonts w:ascii="標楷體" w:eastAsia="標楷體"/>
              </w:rPr>
              <w:t>此評量工具需提供研習證書</w:t>
            </w:r>
            <w:r w:rsidRPr="00640DF3">
              <w:rPr>
                <w:rFonts w:ascii="標楷體" w:eastAsia="標楷體" w:hint="eastAsia"/>
              </w:rPr>
              <w:t>方能借用、購買。</w:t>
            </w:r>
            <w:commentRangeEnd w:id="0"/>
            <w:r>
              <w:rPr>
                <w:rStyle w:val="a4"/>
              </w:rPr>
              <w:commentReference w:id="0"/>
            </w:r>
          </w:p>
        </w:tc>
      </w:tr>
      <w:tr w:rsidR="00802B28" w:rsidRPr="00640DF3" w:rsidTr="003817FB">
        <w:tblPrEx>
          <w:tblCellMar>
            <w:top w:w="0" w:type="dxa"/>
            <w:bottom w:w="0" w:type="dxa"/>
          </w:tblCellMar>
        </w:tblPrEx>
        <w:trPr>
          <w:jc w:val="center"/>
        </w:trPr>
        <w:tc>
          <w:tcPr>
            <w:tcW w:w="2116" w:type="dxa"/>
            <w:vAlign w:val="center"/>
          </w:tcPr>
          <w:p w:rsidR="00802B28" w:rsidRPr="00640DF3" w:rsidRDefault="00802B28" w:rsidP="00802B28">
            <w:pPr>
              <w:jc w:val="both"/>
              <w:rPr>
                <w:rFonts w:eastAsia="標楷體" w:hint="eastAsia"/>
              </w:rPr>
            </w:pPr>
            <w:r w:rsidRPr="00640DF3">
              <w:rPr>
                <w:rFonts w:eastAsia="標楷體" w:hint="eastAsia"/>
              </w:rPr>
              <w:t>借用期限</w:t>
            </w:r>
          </w:p>
        </w:tc>
        <w:tc>
          <w:tcPr>
            <w:tcW w:w="6956" w:type="dxa"/>
            <w:vAlign w:val="center"/>
          </w:tcPr>
          <w:p w:rsidR="00802B28" w:rsidRPr="00640DF3" w:rsidRDefault="00802B28" w:rsidP="00802B28">
            <w:pPr>
              <w:jc w:val="both"/>
              <w:rPr>
                <w:rFonts w:eastAsia="標楷體" w:hint="eastAsia"/>
              </w:rPr>
            </w:pPr>
            <w:r>
              <w:rPr>
                <w:rFonts w:eastAsia="標楷體" w:hint="eastAsia"/>
              </w:rPr>
              <w:t>3</w:t>
            </w:r>
            <w:r>
              <w:rPr>
                <w:rFonts w:eastAsia="標楷體" w:hint="eastAsia"/>
              </w:rPr>
              <w:t>週</w:t>
            </w:r>
          </w:p>
        </w:tc>
      </w:tr>
    </w:tbl>
    <w:p w:rsidR="00802B28" w:rsidRDefault="00802B28" w:rsidP="00E404A4">
      <w:pPr>
        <w:adjustRightInd w:val="0"/>
        <w:snapToGrid w:val="0"/>
        <w:spacing w:after="120"/>
        <w:rPr>
          <w:rFonts w:hint="eastAsia"/>
          <w:spacing w:val="20"/>
        </w:rPr>
      </w:pPr>
    </w:p>
    <w:p w:rsidR="00C20148" w:rsidRDefault="00C20148" w:rsidP="00E404A4">
      <w:pPr>
        <w:adjustRightInd w:val="0"/>
        <w:snapToGrid w:val="0"/>
        <w:spacing w:after="120"/>
        <w:rPr>
          <w:rFonts w:hint="eastAsia"/>
          <w:spacing w:val="20"/>
        </w:rPr>
      </w:pPr>
    </w:p>
    <w:p w:rsidR="00C20148" w:rsidRDefault="00C2014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16"/>
        <w:gridCol w:w="6956"/>
      </w:tblGrid>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lastRenderedPageBreak/>
              <w:t>評量工具名稱</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bCs/>
              </w:rPr>
              <w:t>學生行為評量表</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目的</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bCs/>
              </w:rPr>
              <w:t>本量表的編製主要供學校心理評量人員運用多元的資料（教師和家長）評量學生問題行為，並進行幾種常見心理疾患之篩選。</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編修者</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洪儷瑜、張郁雯、丘彥南、蔡明富、孟瑛如</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出版單位</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教育部</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聯絡電話</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ascii="標楷體" w:eastAsia="標楷體" w:hint="eastAsia"/>
              </w:rPr>
              <w:t>(02)7734-50</w:t>
            </w:r>
            <w:r>
              <w:rPr>
                <w:rFonts w:ascii="標楷體" w:eastAsia="標楷體" w:hint="eastAsia"/>
              </w:rPr>
              <w:t>88</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出版日期</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93</w:t>
            </w:r>
            <w:r w:rsidRPr="001C196C">
              <w:rPr>
                <w:rFonts w:eastAsia="標楷體" w:hint="eastAsia"/>
              </w:rPr>
              <w:t>年</w:t>
            </w:r>
            <w:r w:rsidRPr="001C196C">
              <w:rPr>
                <w:rFonts w:eastAsia="標楷體" w:hint="eastAsia"/>
              </w:rPr>
              <w:t>2</w:t>
            </w:r>
            <w:r w:rsidRPr="001C196C">
              <w:rPr>
                <w:rFonts w:eastAsia="標楷體" w:hint="eastAsia"/>
              </w:rPr>
              <w:t>月</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評量工具性質</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社會與情緒發展、適應行為</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適用對象</w:t>
            </w:r>
          </w:p>
        </w:tc>
        <w:tc>
          <w:tcPr>
            <w:tcW w:w="6508" w:type="dxa"/>
            <w:shd w:val="clear" w:color="auto" w:fill="auto"/>
            <w:vAlign w:val="center"/>
          </w:tcPr>
          <w:p w:rsidR="00802B28" w:rsidRPr="001C196C" w:rsidRDefault="00802B28" w:rsidP="00802B28">
            <w:pPr>
              <w:jc w:val="both"/>
              <w:rPr>
                <w:rFonts w:eastAsia="標楷體"/>
              </w:rPr>
            </w:pPr>
            <w:r w:rsidRPr="001C196C">
              <w:rPr>
                <w:rFonts w:eastAsia="標楷體" w:hint="eastAsia"/>
              </w:rPr>
              <w:t>適應欠佳、學習障礙、嚴重情緒障礙</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適用階段</w:t>
            </w:r>
            <w:r w:rsidRPr="00934E54">
              <w:rPr>
                <w:rFonts w:ascii="標楷體" w:eastAsia="標楷體" w:hAnsi="標楷體" w:hint="eastAsia"/>
                <w:bCs/>
              </w:rPr>
              <w:t>/年級</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國小一年級至國中三年級；</w:t>
            </w:r>
            <w:r w:rsidRPr="001C196C">
              <w:rPr>
                <w:rFonts w:ascii="標楷體" w:eastAsia="標楷體" w:hint="eastAsia"/>
              </w:rPr>
              <w:t>適合入學前及入學後鑑定</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適用年齡</w:t>
            </w:r>
          </w:p>
        </w:tc>
        <w:tc>
          <w:tcPr>
            <w:tcW w:w="6508" w:type="dxa"/>
            <w:shd w:val="clear" w:color="auto" w:fill="auto"/>
            <w:vAlign w:val="center"/>
          </w:tcPr>
          <w:p w:rsidR="00802B28" w:rsidRPr="001C196C" w:rsidRDefault="00802B28" w:rsidP="00802B28">
            <w:pPr>
              <w:jc w:val="both"/>
              <w:rPr>
                <w:rFonts w:eastAsia="標楷體" w:hint="eastAsia"/>
              </w:rPr>
            </w:pPr>
            <w:r>
              <w:rPr>
                <w:rFonts w:eastAsia="標楷體" w:hint="eastAsia"/>
              </w:rPr>
              <w:t>7</w:t>
            </w:r>
            <w:r w:rsidRPr="001C196C">
              <w:rPr>
                <w:rFonts w:eastAsia="標楷體" w:hint="eastAsia"/>
              </w:rPr>
              <w:t>~14</w:t>
            </w:r>
            <w:r w:rsidRPr="001C196C">
              <w:rPr>
                <w:rFonts w:eastAsia="標楷體" w:hint="eastAsia"/>
              </w:rPr>
              <w:t>歲</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施測方式</w:t>
            </w:r>
          </w:p>
        </w:tc>
        <w:tc>
          <w:tcPr>
            <w:tcW w:w="6508" w:type="dxa"/>
            <w:shd w:val="clear" w:color="auto" w:fill="auto"/>
            <w:vAlign w:val="center"/>
          </w:tcPr>
          <w:p w:rsidR="00802B28" w:rsidRPr="001C196C" w:rsidRDefault="00802B28" w:rsidP="00802B28">
            <w:pPr>
              <w:jc w:val="both"/>
              <w:rPr>
                <w:rFonts w:eastAsia="標楷體" w:hint="eastAsia"/>
                <w:spacing w:val="-20"/>
              </w:rPr>
            </w:pPr>
            <w:r w:rsidRPr="001C196C">
              <w:rPr>
                <w:rFonts w:eastAsia="標楷體" w:hint="eastAsia"/>
                <w:spacing w:val="-20"/>
              </w:rPr>
              <w:t>個別施測</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施測時間</w:t>
            </w:r>
          </w:p>
        </w:tc>
        <w:tc>
          <w:tcPr>
            <w:tcW w:w="6508" w:type="dxa"/>
            <w:shd w:val="clear" w:color="auto" w:fill="auto"/>
            <w:vAlign w:val="center"/>
          </w:tcPr>
          <w:p w:rsidR="00802B28" w:rsidRPr="001C196C" w:rsidRDefault="00802B28" w:rsidP="00802B28">
            <w:pPr>
              <w:jc w:val="both"/>
              <w:rPr>
                <w:rFonts w:eastAsia="標楷體" w:hint="eastAsia"/>
              </w:rPr>
            </w:pPr>
            <w:commentRangeStart w:id="1"/>
            <w:r w:rsidRPr="001C196C">
              <w:rPr>
                <w:rFonts w:eastAsia="標楷體" w:hint="eastAsia"/>
              </w:rPr>
              <w:t>30</w:t>
            </w:r>
            <w:r w:rsidRPr="001C196C">
              <w:rPr>
                <w:rFonts w:eastAsia="標楷體"/>
              </w:rPr>
              <w:t>分鐘，施測說明</w:t>
            </w:r>
            <w:r w:rsidRPr="001C196C">
              <w:rPr>
                <w:rFonts w:eastAsia="標楷體" w:hint="eastAsia"/>
              </w:rPr>
              <w:t>10</w:t>
            </w:r>
            <w:r w:rsidRPr="001C196C">
              <w:rPr>
                <w:rFonts w:eastAsia="標楷體"/>
              </w:rPr>
              <w:t>分鐘，共約</w:t>
            </w:r>
            <w:r>
              <w:rPr>
                <w:rFonts w:eastAsia="標楷體" w:hint="eastAsia"/>
              </w:rPr>
              <w:t>2</w:t>
            </w:r>
            <w:r w:rsidRPr="001C196C">
              <w:rPr>
                <w:rFonts w:eastAsia="標楷體" w:hint="eastAsia"/>
              </w:rPr>
              <w:t>0</w:t>
            </w:r>
            <w:r w:rsidRPr="001C196C">
              <w:rPr>
                <w:rFonts w:eastAsia="標楷體"/>
              </w:rPr>
              <w:t>分鐘</w:t>
            </w:r>
            <w:commentRangeEnd w:id="1"/>
            <w:r>
              <w:rPr>
                <w:rStyle w:val="a4"/>
              </w:rPr>
              <w:commentReference w:id="1"/>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常模範圍</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全國性</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常模類型</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百分等級</w:t>
            </w:r>
          </w:p>
        </w:tc>
      </w:tr>
      <w:tr w:rsidR="00802B28" w:rsidRPr="001C196C" w:rsidTr="00802B28">
        <w:tblPrEx>
          <w:tblCellMar>
            <w:top w:w="0" w:type="dxa"/>
            <w:bottom w:w="0" w:type="dxa"/>
          </w:tblCellMar>
        </w:tblPrEx>
        <w:trPr>
          <w:trHeight w:val="56"/>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內容敘述</w:t>
            </w:r>
          </w:p>
        </w:tc>
        <w:tc>
          <w:tcPr>
            <w:tcW w:w="6508" w:type="dxa"/>
            <w:shd w:val="clear" w:color="auto" w:fill="auto"/>
            <w:vAlign w:val="center"/>
          </w:tcPr>
          <w:p w:rsidR="00802B28" w:rsidRPr="001C196C" w:rsidRDefault="00802B28" w:rsidP="00802B28">
            <w:pPr>
              <w:pStyle w:val="a7"/>
              <w:rPr>
                <w:rFonts w:hint="eastAsia"/>
              </w:rPr>
            </w:pPr>
            <w:r w:rsidRPr="001C196C">
              <w:rPr>
                <w:rFonts w:hint="eastAsia"/>
              </w:rPr>
              <w:t>本量表分為教師版及家長版，兩版各包括七個分量表：過動、衝動，攻擊與破壞，違規，憂鬱、退縮，焦慮，人際適應，學業適應等；以及篩選用的症狀量尺，包括自閉、憂鬱、焦慮和精神疾病等。兩版題數雖有些微不同，但各量表架構一致，內容大致相同。</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評量工具分類</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ascii="標楷體" w:eastAsia="標楷體" w:hint="eastAsia"/>
              </w:rPr>
              <w:t>非資優鑑定工具</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施測者專業資格</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評量人員需參加管理單位辦理之該項評量工具研習，取得研習證明。</w:t>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ascii="標楷體" w:eastAsia="標楷體"/>
              </w:rPr>
            </w:pPr>
            <w:r w:rsidRPr="001C196C">
              <w:rPr>
                <w:rFonts w:ascii="標楷體" w:eastAsia="標楷體"/>
              </w:rPr>
              <w:t>提供研習證書說明</w:t>
            </w:r>
          </w:p>
        </w:tc>
        <w:tc>
          <w:tcPr>
            <w:tcW w:w="6508" w:type="dxa"/>
            <w:shd w:val="clear" w:color="auto" w:fill="auto"/>
            <w:vAlign w:val="center"/>
          </w:tcPr>
          <w:p w:rsidR="00802B28" w:rsidRPr="001C196C" w:rsidRDefault="00802B28" w:rsidP="00802B28">
            <w:pPr>
              <w:jc w:val="both"/>
              <w:rPr>
                <w:rFonts w:ascii="標楷體" w:eastAsia="標楷體"/>
              </w:rPr>
            </w:pPr>
            <w:commentRangeStart w:id="2"/>
            <w:r w:rsidRPr="001C196C">
              <w:rPr>
                <w:rFonts w:ascii="標楷體" w:eastAsia="標楷體"/>
              </w:rPr>
              <w:t>此評量工具需提供研習證書</w:t>
            </w:r>
            <w:r w:rsidRPr="001C196C">
              <w:rPr>
                <w:rFonts w:ascii="標楷體" w:eastAsia="標楷體" w:hint="eastAsia"/>
              </w:rPr>
              <w:t>方能借用、購買。</w:t>
            </w:r>
            <w:commentRangeEnd w:id="2"/>
            <w:r>
              <w:rPr>
                <w:rStyle w:val="a4"/>
              </w:rPr>
              <w:commentReference w:id="2"/>
            </w:r>
          </w:p>
        </w:tc>
      </w:tr>
      <w:tr w:rsidR="00802B28" w:rsidRPr="001C196C" w:rsidTr="00802B28">
        <w:tblPrEx>
          <w:tblCellMar>
            <w:top w:w="0" w:type="dxa"/>
            <w:bottom w:w="0" w:type="dxa"/>
          </w:tblCellMar>
        </w:tblPrEx>
        <w:trPr>
          <w:jc w:val="center"/>
        </w:trPr>
        <w:tc>
          <w:tcPr>
            <w:tcW w:w="1980" w:type="dxa"/>
            <w:shd w:val="clear" w:color="auto" w:fill="auto"/>
            <w:vAlign w:val="center"/>
          </w:tcPr>
          <w:p w:rsidR="00802B28" w:rsidRPr="001C196C" w:rsidRDefault="00802B28" w:rsidP="00802B28">
            <w:pPr>
              <w:jc w:val="center"/>
              <w:rPr>
                <w:rFonts w:eastAsia="標楷體" w:hint="eastAsia"/>
              </w:rPr>
            </w:pPr>
            <w:r w:rsidRPr="001C196C">
              <w:rPr>
                <w:rFonts w:eastAsia="標楷體" w:hint="eastAsia"/>
              </w:rPr>
              <w:t>借用期限</w:t>
            </w:r>
          </w:p>
        </w:tc>
        <w:tc>
          <w:tcPr>
            <w:tcW w:w="6508" w:type="dxa"/>
            <w:shd w:val="clear" w:color="auto" w:fill="auto"/>
            <w:vAlign w:val="center"/>
          </w:tcPr>
          <w:p w:rsidR="00802B28" w:rsidRPr="001C196C" w:rsidRDefault="00802B28" w:rsidP="00802B28">
            <w:pPr>
              <w:jc w:val="both"/>
              <w:rPr>
                <w:rFonts w:eastAsia="標楷體" w:hint="eastAsia"/>
              </w:rPr>
            </w:pPr>
            <w:r w:rsidRPr="001C196C">
              <w:rPr>
                <w:rFonts w:eastAsia="標楷體" w:hint="eastAsia"/>
              </w:rPr>
              <w:t>3</w:t>
            </w:r>
            <w:r w:rsidRPr="001C196C">
              <w:rPr>
                <w:rFonts w:eastAsia="標楷體" w:hint="eastAsia"/>
              </w:rPr>
              <w:t>週</w:t>
            </w:r>
          </w:p>
        </w:tc>
      </w:tr>
    </w:tbl>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p w:rsidR="00802B28" w:rsidRDefault="00802B28" w:rsidP="00E404A4">
      <w:pPr>
        <w:adjustRightInd w:val="0"/>
        <w:snapToGrid w:val="0"/>
        <w:spacing w:after="120"/>
        <w:rPr>
          <w:rFonts w:hint="eastAsia"/>
          <w:spacing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55"/>
        <w:gridCol w:w="6917"/>
      </w:tblGrid>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lastRenderedPageBreak/>
              <w:t>評量工具名稱</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bCs/>
              </w:rPr>
              <w:t>學生適應調查表</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目的</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bCs/>
              </w:rPr>
              <w:t>以一般普通班中下程度學生到啟智班較高功能的學生之間為範圍編製適應功能評量工具。</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編修者</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洪儷瑜、張郁雯、丘彥南、蔡明富</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出版單位</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教育部</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聯絡電話</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ascii="標楷體" w:eastAsia="標楷體" w:hint="eastAsia"/>
              </w:rPr>
              <w:t>(02)7734-5075</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出版日期</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93</w:t>
            </w:r>
            <w:r w:rsidRPr="0057393D">
              <w:rPr>
                <w:rFonts w:eastAsia="標楷體" w:hint="eastAsia"/>
              </w:rPr>
              <w:t>年</w:t>
            </w:r>
            <w:r w:rsidRPr="0057393D">
              <w:rPr>
                <w:rFonts w:eastAsia="標楷體" w:hint="eastAsia"/>
              </w:rPr>
              <w:t>2</w:t>
            </w:r>
            <w:r w:rsidRPr="0057393D">
              <w:rPr>
                <w:rFonts w:eastAsia="標楷體" w:hint="eastAsia"/>
              </w:rPr>
              <w:t>月</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評量工具性質</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社會與情緒發展、適應行為</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適用對象</w:t>
            </w:r>
          </w:p>
        </w:tc>
        <w:tc>
          <w:tcPr>
            <w:tcW w:w="6472" w:type="dxa"/>
            <w:shd w:val="clear" w:color="auto" w:fill="auto"/>
            <w:vAlign w:val="center"/>
          </w:tcPr>
          <w:p w:rsidR="00802B28" w:rsidRPr="0057393D" w:rsidRDefault="00802B28" w:rsidP="00802B28">
            <w:pPr>
              <w:jc w:val="both"/>
              <w:rPr>
                <w:rFonts w:eastAsia="標楷體"/>
              </w:rPr>
            </w:pPr>
            <w:r w:rsidRPr="0057393D">
              <w:rPr>
                <w:rFonts w:eastAsia="標楷體" w:hint="eastAsia"/>
              </w:rPr>
              <w:t>不分類、學習障礙、嚴重情緒障礙</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適用階段</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國小一年級至國中三年級；</w:t>
            </w:r>
            <w:r w:rsidRPr="0057393D">
              <w:rPr>
                <w:rFonts w:ascii="標楷體" w:eastAsia="標楷體" w:hint="eastAsia"/>
              </w:rPr>
              <w:t>適合入學前及入學後鑑定、其他</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適用年齡</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7~14</w:t>
            </w:r>
            <w:r w:rsidRPr="0057393D">
              <w:rPr>
                <w:rFonts w:eastAsia="標楷體" w:hint="eastAsia"/>
              </w:rPr>
              <w:t>歲</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施測方式</w:t>
            </w:r>
          </w:p>
        </w:tc>
        <w:tc>
          <w:tcPr>
            <w:tcW w:w="6472" w:type="dxa"/>
            <w:shd w:val="clear" w:color="auto" w:fill="auto"/>
            <w:vAlign w:val="center"/>
          </w:tcPr>
          <w:p w:rsidR="00802B28" w:rsidRPr="0057393D" w:rsidRDefault="00802B28" w:rsidP="00802B28">
            <w:pPr>
              <w:jc w:val="both"/>
              <w:rPr>
                <w:rFonts w:eastAsia="標楷體" w:hint="eastAsia"/>
                <w:spacing w:val="-20"/>
              </w:rPr>
            </w:pPr>
            <w:r w:rsidRPr="0057393D">
              <w:rPr>
                <w:rFonts w:eastAsia="標楷體" w:hint="eastAsia"/>
                <w:spacing w:val="-20"/>
              </w:rPr>
              <w:t>個別施測</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施測時間</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30</w:t>
            </w:r>
            <w:r w:rsidRPr="0057393D">
              <w:rPr>
                <w:rFonts w:eastAsia="標楷體"/>
              </w:rPr>
              <w:t>分鐘</w:t>
            </w:r>
            <w:r w:rsidRPr="0057393D">
              <w:rPr>
                <w:rFonts w:eastAsia="標楷體" w:hint="eastAsia"/>
              </w:rPr>
              <w:t xml:space="preserve"> </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常模範圍</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全國性</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常模類型</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百分等級、標準分數</w:t>
            </w:r>
          </w:p>
        </w:tc>
      </w:tr>
      <w:tr w:rsidR="00802B28" w:rsidRPr="0057393D" w:rsidTr="00802B28">
        <w:tblPrEx>
          <w:tblCellMar>
            <w:top w:w="0" w:type="dxa"/>
            <w:bottom w:w="0" w:type="dxa"/>
          </w:tblCellMar>
        </w:tblPrEx>
        <w:trPr>
          <w:trHeight w:val="2751"/>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內容敘述</w:t>
            </w:r>
          </w:p>
        </w:tc>
        <w:tc>
          <w:tcPr>
            <w:tcW w:w="6472" w:type="dxa"/>
            <w:shd w:val="clear" w:color="auto" w:fill="auto"/>
            <w:vAlign w:val="center"/>
          </w:tcPr>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本量表分兩種版本，分別為教師評量之「學生適應調查表</w:t>
            </w:r>
            <w:r w:rsidRPr="0057393D">
              <w:rPr>
                <w:rFonts w:ascii="標楷體" w:eastAsia="標楷體" w:hAnsi="標楷體"/>
                <w:bCs/>
              </w:rPr>
              <w:t>—</w:t>
            </w:r>
            <w:r w:rsidRPr="0057393D">
              <w:rPr>
                <w:rFonts w:ascii="標楷體" w:eastAsia="標楷體" w:hAnsi="標楷體" w:hint="eastAsia"/>
                <w:bCs/>
              </w:rPr>
              <w:t>教師版」及家長評量之「學生適應調查表</w:t>
            </w:r>
            <w:r w:rsidRPr="0057393D">
              <w:rPr>
                <w:rFonts w:ascii="標楷體" w:eastAsia="標楷體" w:hAnsi="標楷體"/>
                <w:bCs/>
              </w:rPr>
              <w:t>—</w:t>
            </w:r>
            <w:r w:rsidRPr="0057393D">
              <w:rPr>
                <w:rFonts w:ascii="標楷體" w:eastAsia="標楷體" w:hAnsi="標楷體" w:hint="eastAsia"/>
                <w:bCs/>
              </w:rPr>
              <w:t>家長版」。</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量表內容說明如下。</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一、學生適應調查表</w:t>
            </w:r>
            <w:r w:rsidRPr="0057393D">
              <w:rPr>
                <w:rFonts w:ascii="標楷體" w:eastAsia="標楷體" w:hAnsi="標楷體"/>
                <w:bCs/>
              </w:rPr>
              <w:t>—</w:t>
            </w:r>
            <w:r w:rsidRPr="0057393D">
              <w:rPr>
                <w:rFonts w:ascii="標楷體" w:eastAsia="標楷體" w:hAnsi="標楷體" w:hint="eastAsia"/>
                <w:bCs/>
              </w:rPr>
              <w:t>教師版</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（一）學業適應：包括成績表現、學習能力</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（二）人際關係適應：包括交友情形、人際互動</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（三）活動適應：包括參與活動的類型、參與活動時的表現</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（四）溝通：包括表達、理解、及功能性溝通等向度</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（五）團體適應：包括各類團體之參與情形、團體中的行為表現</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二、學生適應調查表</w:t>
            </w:r>
            <w:r w:rsidRPr="0057393D">
              <w:rPr>
                <w:rFonts w:ascii="標楷體" w:eastAsia="標楷體" w:hAnsi="標楷體"/>
                <w:bCs/>
              </w:rPr>
              <w:t>—</w:t>
            </w:r>
            <w:r w:rsidRPr="0057393D">
              <w:rPr>
                <w:rFonts w:ascii="標楷體" w:eastAsia="標楷體" w:hAnsi="標楷體" w:hint="eastAsia"/>
                <w:bCs/>
              </w:rPr>
              <w:t>家長版</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（一）居家生活：包括家庭活動中所需的活動技能</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（二）人際適應：包括交友情形、人際互動</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（三）活動適應：包括休閒與社交活動的類型與表現</w:t>
            </w:r>
          </w:p>
          <w:p w:rsidR="00802B28" w:rsidRPr="0057393D" w:rsidRDefault="00802B28" w:rsidP="00802B28">
            <w:pPr>
              <w:tabs>
                <w:tab w:val="left" w:pos="3212"/>
              </w:tabs>
              <w:snapToGrid w:val="0"/>
              <w:jc w:val="both"/>
              <w:rPr>
                <w:rFonts w:ascii="標楷體" w:eastAsia="標楷體" w:hAnsi="標楷體" w:hint="eastAsia"/>
                <w:bCs/>
              </w:rPr>
            </w:pPr>
            <w:r w:rsidRPr="0057393D">
              <w:rPr>
                <w:rFonts w:ascii="標楷體" w:eastAsia="標楷體" w:hAnsi="標楷體" w:hint="eastAsia"/>
                <w:bCs/>
              </w:rPr>
              <w:t>（四）溝通：包括表達、理解、及功能性溝通等向度</w:t>
            </w:r>
          </w:p>
          <w:p w:rsidR="00802B28" w:rsidRPr="0057393D" w:rsidRDefault="00802B28" w:rsidP="00802B28">
            <w:pPr>
              <w:tabs>
                <w:tab w:val="left" w:pos="3212"/>
              </w:tabs>
              <w:jc w:val="both"/>
              <w:rPr>
                <w:rFonts w:ascii="標楷體" w:eastAsia="標楷體" w:hAnsi="標楷體" w:hint="eastAsia"/>
                <w:bCs/>
              </w:rPr>
            </w:pPr>
            <w:r w:rsidRPr="0057393D">
              <w:rPr>
                <w:rFonts w:ascii="標楷體" w:eastAsia="標楷體" w:hAnsi="標楷體" w:hint="eastAsia"/>
                <w:bCs/>
              </w:rPr>
              <w:t>（五）自我指導：包括負責、自我規範、安全、自我控制等向度</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評量工具分類</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ascii="標楷體" w:eastAsia="標楷體" w:hint="eastAsia"/>
              </w:rPr>
              <w:t>非資優鑑定工具</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施測者專業資格</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評量人員需參加管理單位辦理之該項評量工具研習，取得研習證明。</w:t>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ascii="標楷體" w:eastAsia="標楷體"/>
              </w:rPr>
            </w:pPr>
            <w:r w:rsidRPr="0057393D">
              <w:rPr>
                <w:rFonts w:ascii="標楷體" w:eastAsia="標楷體"/>
              </w:rPr>
              <w:t>提供研習證書說明</w:t>
            </w:r>
          </w:p>
        </w:tc>
        <w:tc>
          <w:tcPr>
            <w:tcW w:w="6472" w:type="dxa"/>
            <w:shd w:val="clear" w:color="auto" w:fill="auto"/>
            <w:vAlign w:val="center"/>
          </w:tcPr>
          <w:p w:rsidR="00802B28" w:rsidRPr="0057393D" w:rsidRDefault="00802B28" w:rsidP="00802B28">
            <w:pPr>
              <w:jc w:val="both"/>
              <w:rPr>
                <w:rFonts w:ascii="標楷體" w:eastAsia="標楷體"/>
              </w:rPr>
            </w:pPr>
            <w:commentRangeStart w:id="3"/>
            <w:r w:rsidRPr="0057393D">
              <w:rPr>
                <w:rFonts w:ascii="標楷體" w:eastAsia="標楷體"/>
              </w:rPr>
              <w:t>此評量工具需提供研習證書</w:t>
            </w:r>
            <w:r w:rsidRPr="0057393D">
              <w:rPr>
                <w:rFonts w:ascii="標楷體" w:eastAsia="標楷體" w:hint="eastAsia"/>
              </w:rPr>
              <w:t>方能借用、購買。</w:t>
            </w:r>
            <w:commentRangeEnd w:id="3"/>
            <w:r>
              <w:rPr>
                <w:rStyle w:val="a4"/>
              </w:rPr>
              <w:commentReference w:id="3"/>
            </w:r>
          </w:p>
        </w:tc>
      </w:tr>
      <w:tr w:rsidR="00802B28" w:rsidRPr="0057393D" w:rsidTr="00802B28">
        <w:tblPrEx>
          <w:tblCellMar>
            <w:top w:w="0" w:type="dxa"/>
            <w:bottom w:w="0" w:type="dxa"/>
          </w:tblCellMar>
        </w:tblPrEx>
        <w:trPr>
          <w:jc w:val="center"/>
        </w:trPr>
        <w:tc>
          <w:tcPr>
            <w:tcW w:w="2016" w:type="dxa"/>
            <w:shd w:val="clear" w:color="auto" w:fill="auto"/>
            <w:vAlign w:val="center"/>
          </w:tcPr>
          <w:p w:rsidR="00802B28" w:rsidRPr="0057393D" w:rsidRDefault="00802B28" w:rsidP="00802B28">
            <w:pPr>
              <w:jc w:val="center"/>
              <w:rPr>
                <w:rFonts w:eastAsia="標楷體" w:hint="eastAsia"/>
              </w:rPr>
            </w:pPr>
            <w:r w:rsidRPr="0057393D">
              <w:rPr>
                <w:rFonts w:eastAsia="標楷體" w:hint="eastAsia"/>
              </w:rPr>
              <w:t>借用期限</w:t>
            </w:r>
          </w:p>
        </w:tc>
        <w:tc>
          <w:tcPr>
            <w:tcW w:w="6472" w:type="dxa"/>
            <w:shd w:val="clear" w:color="auto" w:fill="auto"/>
            <w:vAlign w:val="center"/>
          </w:tcPr>
          <w:p w:rsidR="00802B28" w:rsidRPr="0057393D" w:rsidRDefault="00802B28" w:rsidP="00802B28">
            <w:pPr>
              <w:jc w:val="both"/>
              <w:rPr>
                <w:rFonts w:eastAsia="標楷體" w:hint="eastAsia"/>
              </w:rPr>
            </w:pPr>
            <w:r w:rsidRPr="0057393D">
              <w:rPr>
                <w:rFonts w:eastAsia="標楷體" w:hint="eastAsia"/>
              </w:rPr>
              <w:t>3</w:t>
            </w:r>
            <w:r w:rsidRPr="0057393D">
              <w:rPr>
                <w:rFonts w:eastAsia="標楷體" w:hint="eastAsia"/>
              </w:rPr>
              <w:t>週</w:t>
            </w:r>
          </w:p>
        </w:tc>
      </w:tr>
    </w:tbl>
    <w:p w:rsidR="00802B28" w:rsidRDefault="00802B28" w:rsidP="00E404A4">
      <w:pPr>
        <w:adjustRightInd w:val="0"/>
        <w:snapToGrid w:val="0"/>
        <w:spacing w:after="120"/>
        <w:rPr>
          <w:rFonts w:hint="eastAsia"/>
          <w:spacing w:val="20"/>
        </w:rPr>
      </w:pPr>
    </w:p>
    <w:sectPr w:rsidR="00802B28" w:rsidSect="00125EE6">
      <w:pgSz w:w="11906" w:h="16838"/>
      <w:pgMar w:top="1258" w:right="1800" w:bottom="1258" w:left="1800" w:header="851" w:footer="99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台師大" w:date="2015-07-21T14:05:00Z" w:initials="台師大">
    <w:p w:rsidR="000658FA" w:rsidRDefault="000658FA" w:rsidP="00802B28">
      <w:pPr>
        <w:pStyle w:val="a5"/>
      </w:pPr>
      <w:r>
        <w:rPr>
          <w:rStyle w:val="a4"/>
        </w:rPr>
        <w:annotationRef/>
      </w:r>
      <w:r>
        <w:rPr>
          <w:rFonts w:hint="eastAsia"/>
        </w:rPr>
        <w:t>之前並無此設定，想在跟教授確認一下，是否於研習後發研習證書，並需於借用、購買時出具證書方能借用、購買？</w:t>
      </w:r>
    </w:p>
  </w:comment>
  <w:comment w:id="1" w:author="台師大" w:date="2015-07-21T14:05:00Z" w:initials="台師大">
    <w:p w:rsidR="000658FA" w:rsidRDefault="000658FA" w:rsidP="00802B28">
      <w:pPr>
        <w:pStyle w:val="a5"/>
      </w:pPr>
      <w:r>
        <w:rPr>
          <w:rStyle w:val="a4"/>
        </w:rPr>
        <w:annotationRef/>
      </w:r>
      <w:r>
        <w:rPr>
          <w:rFonts w:hint="eastAsia"/>
        </w:rPr>
        <w:t>請教教授施測時間為</w:t>
      </w:r>
      <w:r>
        <w:rPr>
          <w:rFonts w:hint="eastAsia"/>
        </w:rPr>
        <w:t>20</w:t>
      </w:r>
      <w:r>
        <w:rPr>
          <w:rFonts w:hint="eastAsia"/>
        </w:rPr>
        <w:t>或</w:t>
      </w:r>
      <w:r>
        <w:rPr>
          <w:rFonts w:hint="eastAsia"/>
        </w:rPr>
        <w:t>30</w:t>
      </w:r>
      <w:r>
        <w:rPr>
          <w:rFonts w:hint="eastAsia"/>
        </w:rPr>
        <w:t>分鐘？</w:t>
      </w:r>
    </w:p>
  </w:comment>
  <w:comment w:id="2" w:author="台師大" w:date="2015-07-21T14:05:00Z" w:initials="台師大">
    <w:p w:rsidR="000658FA" w:rsidRPr="00393345" w:rsidRDefault="000658FA" w:rsidP="00802B28">
      <w:pPr>
        <w:pStyle w:val="a5"/>
      </w:pPr>
      <w:r>
        <w:rPr>
          <w:rStyle w:val="a4"/>
        </w:rPr>
        <w:annotationRef/>
      </w:r>
      <w:r>
        <w:rPr>
          <w:rFonts w:hint="eastAsia"/>
        </w:rPr>
        <w:t>之前並無此設定，想在跟教授確認一下，是否於研習後發研習證書，並需於借用、購買時出具證書方能借用、購買？</w:t>
      </w:r>
    </w:p>
  </w:comment>
  <w:comment w:id="3" w:author="台師大" w:date="2015-07-21T14:06:00Z" w:initials="台師大">
    <w:p w:rsidR="000658FA" w:rsidRPr="009134B2" w:rsidRDefault="000658FA" w:rsidP="00802B28">
      <w:pPr>
        <w:pStyle w:val="a5"/>
      </w:pPr>
      <w:r>
        <w:rPr>
          <w:rStyle w:val="a4"/>
        </w:rPr>
        <w:annotationRef/>
      </w:r>
      <w:r>
        <w:rPr>
          <w:rFonts w:hint="eastAsia"/>
        </w:rPr>
        <w:t>之前並無此設定，想在跟教授確認一下，是否於研習後發研習證書，並需於借用、購買時出具證書方能借用、購買？</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6EA" w:rsidRDefault="004B76EA" w:rsidP="00573349">
      <w:r>
        <w:separator/>
      </w:r>
    </w:p>
  </w:endnote>
  <w:endnote w:type="continuationSeparator" w:id="1">
    <w:p w:rsidR="004B76EA" w:rsidRDefault="004B76EA" w:rsidP="0057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6EA" w:rsidRDefault="004B76EA" w:rsidP="00573349">
      <w:r>
        <w:separator/>
      </w:r>
    </w:p>
  </w:footnote>
  <w:footnote w:type="continuationSeparator" w:id="1">
    <w:p w:rsidR="004B76EA" w:rsidRDefault="004B76EA" w:rsidP="00573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9BE"/>
    <w:rsid w:val="000658FA"/>
    <w:rsid w:val="000A5527"/>
    <w:rsid w:val="000B5376"/>
    <w:rsid w:val="000B5DE0"/>
    <w:rsid w:val="000F235D"/>
    <w:rsid w:val="00125EE6"/>
    <w:rsid w:val="00133700"/>
    <w:rsid w:val="00263EBD"/>
    <w:rsid w:val="00270FC6"/>
    <w:rsid w:val="002C5C65"/>
    <w:rsid w:val="003151D5"/>
    <w:rsid w:val="003817FB"/>
    <w:rsid w:val="003F7F57"/>
    <w:rsid w:val="004409BE"/>
    <w:rsid w:val="0045700D"/>
    <w:rsid w:val="004A4077"/>
    <w:rsid w:val="004B76EA"/>
    <w:rsid w:val="004E46AB"/>
    <w:rsid w:val="004F249D"/>
    <w:rsid w:val="00560762"/>
    <w:rsid w:val="00573349"/>
    <w:rsid w:val="005A1C05"/>
    <w:rsid w:val="006349C6"/>
    <w:rsid w:val="00634BD4"/>
    <w:rsid w:val="00657DAF"/>
    <w:rsid w:val="00661CED"/>
    <w:rsid w:val="006D6232"/>
    <w:rsid w:val="007A1C2B"/>
    <w:rsid w:val="007B5018"/>
    <w:rsid w:val="00802B28"/>
    <w:rsid w:val="00831E01"/>
    <w:rsid w:val="008E58F6"/>
    <w:rsid w:val="009512EB"/>
    <w:rsid w:val="009714F9"/>
    <w:rsid w:val="009F409B"/>
    <w:rsid w:val="00A67E44"/>
    <w:rsid w:val="00A77808"/>
    <w:rsid w:val="00A924AB"/>
    <w:rsid w:val="00A9352F"/>
    <w:rsid w:val="00AF283F"/>
    <w:rsid w:val="00B46A59"/>
    <w:rsid w:val="00B568BF"/>
    <w:rsid w:val="00B96390"/>
    <w:rsid w:val="00BD62D3"/>
    <w:rsid w:val="00C20148"/>
    <w:rsid w:val="00C30594"/>
    <w:rsid w:val="00CA0BBA"/>
    <w:rsid w:val="00CA0EBC"/>
    <w:rsid w:val="00CA6939"/>
    <w:rsid w:val="00E404A4"/>
    <w:rsid w:val="00E716B6"/>
    <w:rsid w:val="00EF37B0"/>
    <w:rsid w:val="00F559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9B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4409BE"/>
    <w:pPr>
      <w:spacing w:after="120" w:line="480" w:lineRule="auto"/>
      <w:ind w:leftChars="200" w:left="480"/>
    </w:pPr>
  </w:style>
  <w:style w:type="paragraph" w:styleId="a3">
    <w:name w:val="Balloon Text"/>
    <w:basedOn w:val="a"/>
    <w:semiHidden/>
    <w:rsid w:val="008E58F6"/>
    <w:rPr>
      <w:rFonts w:ascii="Arial" w:hAnsi="Arial"/>
      <w:sz w:val="18"/>
      <w:szCs w:val="18"/>
    </w:rPr>
  </w:style>
  <w:style w:type="character" w:styleId="a4">
    <w:name w:val="annotation reference"/>
    <w:basedOn w:val="a0"/>
    <w:rsid w:val="00802B28"/>
    <w:rPr>
      <w:sz w:val="18"/>
      <w:szCs w:val="18"/>
    </w:rPr>
  </w:style>
  <w:style w:type="paragraph" w:styleId="a5">
    <w:name w:val="annotation text"/>
    <w:basedOn w:val="a"/>
    <w:link w:val="a6"/>
    <w:rsid w:val="00802B28"/>
  </w:style>
  <w:style w:type="character" w:customStyle="1" w:styleId="a6">
    <w:name w:val="註解文字 字元"/>
    <w:basedOn w:val="a0"/>
    <w:link w:val="a5"/>
    <w:rsid w:val="00802B28"/>
    <w:rPr>
      <w:rFonts w:eastAsia="新細明體"/>
      <w:kern w:val="2"/>
      <w:sz w:val="24"/>
      <w:szCs w:val="24"/>
      <w:lang w:val="en-US" w:eastAsia="zh-TW" w:bidi="ar-SA"/>
    </w:rPr>
  </w:style>
  <w:style w:type="paragraph" w:styleId="a7">
    <w:name w:val="Body Text"/>
    <w:basedOn w:val="a"/>
    <w:rsid w:val="00802B28"/>
    <w:pPr>
      <w:spacing w:after="120"/>
    </w:pPr>
  </w:style>
  <w:style w:type="paragraph" w:styleId="a8">
    <w:name w:val="header"/>
    <w:basedOn w:val="a"/>
    <w:link w:val="a9"/>
    <w:rsid w:val="00573349"/>
    <w:pPr>
      <w:tabs>
        <w:tab w:val="center" w:pos="4153"/>
        <w:tab w:val="right" w:pos="8306"/>
      </w:tabs>
      <w:snapToGrid w:val="0"/>
    </w:pPr>
    <w:rPr>
      <w:sz w:val="20"/>
      <w:szCs w:val="20"/>
    </w:rPr>
  </w:style>
  <w:style w:type="character" w:customStyle="1" w:styleId="a9">
    <w:name w:val="頁首 字元"/>
    <w:basedOn w:val="a0"/>
    <w:link w:val="a8"/>
    <w:rsid w:val="00573349"/>
    <w:rPr>
      <w:kern w:val="2"/>
    </w:rPr>
  </w:style>
  <w:style w:type="paragraph" w:styleId="aa">
    <w:name w:val="footer"/>
    <w:basedOn w:val="a"/>
    <w:link w:val="ab"/>
    <w:rsid w:val="00573349"/>
    <w:pPr>
      <w:tabs>
        <w:tab w:val="center" w:pos="4153"/>
        <w:tab w:val="right" w:pos="8306"/>
      </w:tabs>
      <w:snapToGrid w:val="0"/>
    </w:pPr>
    <w:rPr>
      <w:sz w:val="20"/>
      <w:szCs w:val="20"/>
    </w:rPr>
  </w:style>
  <w:style w:type="character" w:customStyle="1" w:styleId="ab">
    <w:name w:val="頁尾 字元"/>
    <w:basedOn w:val="a0"/>
    <w:link w:val="aa"/>
    <w:rsid w:val="0057334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教育部特殊教育評量工具研習</dc:title>
  <dc:creator>spec-b101</dc:creator>
  <cp:lastModifiedBy>user</cp:lastModifiedBy>
  <cp:revision>2</cp:revision>
  <cp:lastPrinted>2013-11-19T06:04:00Z</cp:lastPrinted>
  <dcterms:created xsi:type="dcterms:W3CDTF">2015-07-28T01:41:00Z</dcterms:created>
  <dcterms:modified xsi:type="dcterms:W3CDTF">2015-07-28T01:41:00Z</dcterms:modified>
</cp:coreProperties>
</file>