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674C77" w14:textId="61868C4E" w:rsidR="003B211D" w:rsidRPr="00463E66" w:rsidRDefault="003B211D" w:rsidP="003B211D">
      <w:pPr>
        <w:spacing w:line="500" w:lineRule="exact"/>
        <w:jc w:val="center"/>
        <w:rPr>
          <w:rFonts w:ascii="標楷體" w:eastAsia="標楷體" w:hAnsi="標楷體"/>
          <w:b/>
          <w:color w:val="000000" w:themeColor="text1"/>
          <w:sz w:val="32"/>
          <w:szCs w:val="32"/>
        </w:rPr>
      </w:pPr>
      <w:bookmarkStart w:id="0" w:name="_GoBack"/>
      <w:bookmarkEnd w:id="0"/>
      <w:r w:rsidRPr="00463E66">
        <w:rPr>
          <w:rFonts w:ascii="標楷體" w:eastAsia="標楷體" w:hAnsi="標楷體" w:hint="eastAsia"/>
          <w:b/>
          <w:color w:val="000000" w:themeColor="text1"/>
          <w:sz w:val="32"/>
          <w:szCs w:val="32"/>
        </w:rPr>
        <w:t>文化部</w:t>
      </w:r>
      <w:r w:rsidR="002B43AC">
        <w:rPr>
          <w:rFonts w:ascii="標楷體" w:eastAsia="標楷體" w:hAnsi="標楷體" w:hint="eastAsia"/>
          <w:b/>
          <w:color w:val="000000" w:themeColor="text1"/>
          <w:sz w:val="32"/>
          <w:szCs w:val="32"/>
        </w:rPr>
        <w:t>社區營造</w:t>
      </w:r>
      <w:r w:rsidRPr="00463E66">
        <w:rPr>
          <w:rFonts w:ascii="標楷體" w:eastAsia="標楷體" w:hAnsi="標楷體" w:hint="eastAsia"/>
          <w:b/>
          <w:color w:val="000000" w:themeColor="text1"/>
          <w:sz w:val="32"/>
          <w:szCs w:val="32"/>
        </w:rPr>
        <w:t>青</w:t>
      </w:r>
      <w:r w:rsidR="001A6795">
        <w:rPr>
          <w:rFonts w:ascii="標楷體" w:eastAsia="標楷體" w:hAnsi="標楷體" w:hint="eastAsia"/>
          <w:b/>
          <w:color w:val="000000" w:themeColor="text1"/>
          <w:sz w:val="32"/>
          <w:szCs w:val="32"/>
        </w:rPr>
        <w:t>銀</w:t>
      </w:r>
      <w:r w:rsidRPr="00463E66">
        <w:rPr>
          <w:rFonts w:ascii="標楷體" w:eastAsia="標楷體" w:hAnsi="標楷體" w:hint="eastAsia"/>
          <w:b/>
          <w:color w:val="000000" w:themeColor="text1"/>
          <w:sz w:val="32"/>
          <w:szCs w:val="32"/>
        </w:rPr>
        <w:t>合創實驗方案補助作業要點</w:t>
      </w:r>
    </w:p>
    <w:p w14:paraId="77ED5E3F" w14:textId="11631E1A" w:rsidR="003B211D" w:rsidRPr="00C64DEA" w:rsidRDefault="00C64DEA" w:rsidP="003B211D">
      <w:pPr>
        <w:spacing w:line="500" w:lineRule="exact"/>
        <w:jc w:val="center"/>
        <w:rPr>
          <w:rFonts w:ascii="標楷體" w:eastAsia="標楷體" w:hAnsi="標楷體"/>
          <w:color w:val="000000" w:themeColor="text1"/>
          <w:sz w:val="18"/>
          <w:szCs w:val="18"/>
        </w:rPr>
      </w:pPr>
      <w:r>
        <w:rPr>
          <w:rFonts w:ascii="標楷體" w:eastAsia="標楷體" w:hAnsi="標楷體" w:hint="eastAsia"/>
          <w:color w:val="000000" w:themeColor="text1"/>
          <w:sz w:val="28"/>
          <w:szCs w:val="28"/>
        </w:rPr>
        <w:t xml:space="preserve">                               </w:t>
      </w:r>
      <w:r w:rsidRPr="00C64DEA">
        <w:rPr>
          <w:rFonts w:ascii="標楷體" w:eastAsia="標楷體" w:hAnsi="標楷體" w:hint="eastAsia"/>
          <w:color w:val="000000" w:themeColor="text1"/>
          <w:sz w:val="18"/>
          <w:szCs w:val="18"/>
        </w:rPr>
        <w:t>中華民國105年8月24日文源字第10530231432號令訂定</w:t>
      </w:r>
    </w:p>
    <w:p w14:paraId="6845A21A" w14:textId="01C184D3" w:rsidR="00B81494" w:rsidRPr="00A154BD" w:rsidRDefault="00AC2A0C" w:rsidP="000700F8">
      <w:pPr>
        <w:numPr>
          <w:ilvl w:val="0"/>
          <w:numId w:val="5"/>
        </w:numPr>
        <w:spacing w:line="500" w:lineRule="exact"/>
        <w:jc w:val="both"/>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目標</w:t>
      </w:r>
      <w:r w:rsidR="00C35EA4" w:rsidRPr="00A154BD">
        <w:rPr>
          <w:rFonts w:ascii="新細明體" w:hAnsi="新細明體" w:hint="eastAsia"/>
          <w:b/>
          <w:color w:val="000000" w:themeColor="text1"/>
          <w:sz w:val="28"/>
          <w:szCs w:val="28"/>
        </w:rPr>
        <w:t>：</w:t>
      </w:r>
      <w:r w:rsidR="009B65D1" w:rsidRPr="00A154BD">
        <w:rPr>
          <w:rFonts w:ascii="標楷體" w:eastAsia="標楷體" w:hAnsi="標楷體" w:hint="eastAsia"/>
          <w:color w:val="000000" w:themeColor="text1"/>
          <w:sz w:val="28"/>
          <w:szCs w:val="28"/>
        </w:rPr>
        <w:t>文化部（以下簡稱本部）為促進青年結合退休黃金人口協力投入社區公共事務，透過活化社區組織經營、善用數位資訊科技及連結跨域資源，擴大應用在地知識，營造社區共學體驗環境，並面對當前社區(會)問題，提供創新服務改善策略，堅壯社區組織自主永續經營，確保文化多樣性及公民自主權利，特訂定本要點。</w:t>
      </w:r>
    </w:p>
    <w:p w14:paraId="5268AC2A" w14:textId="4599C8FD" w:rsidR="00006DDC" w:rsidRPr="00A154BD" w:rsidRDefault="00006DDC" w:rsidP="00104F99">
      <w:pPr>
        <w:numPr>
          <w:ilvl w:val="0"/>
          <w:numId w:val="5"/>
        </w:numPr>
        <w:spacing w:line="500" w:lineRule="exact"/>
        <w:jc w:val="both"/>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計畫期程：</w:t>
      </w:r>
      <w:r w:rsidR="00104F99" w:rsidRPr="00A154BD">
        <w:rPr>
          <w:rFonts w:ascii="標楷體" w:eastAsia="標楷體" w:hAnsi="標楷體" w:hint="eastAsia"/>
          <w:color w:val="000000" w:themeColor="text1"/>
          <w:sz w:val="28"/>
          <w:szCs w:val="28"/>
        </w:rPr>
        <w:t>毎一入選方案本部將自徵選完成簽約後，持續輔導執行至中華民國一百零九年</w:t>
      </w:r>
      <w:r w:rsidR="009D726E">
        <w:rPr>
          <w:rFonts w:ascii="標楷體" w:eastAsia="標楷體" w:hAnsi="標楷體" w:hint="eastAsia"/>
          <w:color w:val="000000" w:themeColor="text1"/>
          <w:sz w:val="28"/>
          <w:szCs w:val="28"/>
        </w:rPr>
        <w:t>十</w:t>
      </w:r>
      <w:r w:rsidR="00104F99" w:rsidRPr="00A154BD">
        <w:rPr>
          <w:rFonts w:ascii="標楷體" w:eastAsia="標楷體" w:hAnsi="標楷體" w:hint="eastAsia"/>
          <w:color w:val="000000" w:themeColor="text1"/>
          <w:sz w:val="28"/>
          <w:szCs w:val="28"/>
        </w:rPr>
        <w:t>月三十日止，以利奠定社區組織永續發展之基礎。</w:t>
      </w:r>
    </w:p>
    <w:p w14:paraId="14A1B69B" w14:textId="6E98D7E6" w:rsidR="00006DDC" w:rsidRPr="00A154BD" w:rsidRDefault="00006DDC" w:rsidP="00D13C47">
      <w:pPr>
        <w:pStyle w:val="a3"/>
        <w:numPr>
          <w:ilvl w:val="0"/>
          <w:numId w:val="5"/>
        </w:numPr>
        <w:spacing w:line="500" w:lineRule="exact"/>
        <w:ind w:leftChars="0"/>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申請時間：</w:t>
      </w:r>
      <w:r w:rsidR="003D0562" w:rsidRPr="00A154BD">
        <w:rPr>
          <w:rFonts w:ascii="標楷體" w:eastAsia="標楷體" w:hAnsi="標楷體" w:hint="eastAsia"/>
          <w:color w:val="000000" w:themeColor="text1"/>
          <w:sz w:val="28"/>
          <w:szCs w:val="28"/>
        </w:rPr>
        <w:t>自</w:t>
      </w:r>
      <w:r w:rsidR="00924C82" w:rsidRPr="00A154BD">
        <w:rPr>
          <w:rFonts w:ascii="標楷體" w:eastAsia="標楷體" w:hAnsi="標楷體" w:hint="eastAsia"/>
          <w:color w:val="000000" w:themeColor="text1"/>
          <w:sz w:val="28"/>
          <w:szCs w:val="28"/>
        </w:rPr>
        <w:t>公告日起至</w:t>
      </w:r>
      <w:r w:rsidR="00D13C47" w:rsidRPr="00A154BD">
        <w:rPr>
          <w:rFonts w:ascii="標楷體" w:eastAsia="標楷體" w:hAnsi="標楷體" w:hint="eastAsia"/>
          <w:color w:val="000000" w:themeColor="text1"/>
          <w:sz w:val="28"/>
          <w:szCs w:val="28"/>
        </w:rPr>
        <w:t>中華民國</w:t>
      </w:r>
      <w:r w:rsidR="009B65D1" w:rsidRPr="00A154BD">
        <w:rPr>
          <w:rFonts w:ascii="標楷體" w:eastAsia="標楷體" w:hAnsi="標楷體" w:hint="eastAsia"/>
          <w:color w:val="000000" w:themeColor="text1"/>
          <w:sz w:val="28"/>
          <w:szCs w:val="28"/>
        </w:rPr>
        <w:t>一百零五年</w:t>
      </w:r>
      <w:r w:rsidR="00381E3E" w:rsidRPr="00A154BD">
        <w:rPr>
          <w:rFonts w:ascii="標楷體" w:eastAsia="標楷體" w:hAnsi="標楷體" w:hint="eastAsia"/>
          <w:color w:val="000000" w:themeColor="text1"/>
          <w:sz w:val="28"/>
          <w:szCs w:val="28"/>
        </w:rPr>
        <w:t>九</w:t>
      </w:r>
      <w:r w:rsidR="009B65D1" w:rsidRPr="00A154BD">
        <w:rPr>
          <w:rFonts w:ascii="標楷體" w:eastAsia="標楷體" w:hAnsi="標楷體" w:hint="eastAsia"/>
          <w:color w:val="000000" w:themeColor="text1"/>
          <w:sz w:val="28"/>
          <w:szCs w:val="28"/>
        </w:rPr>
        <w:t>月</w:t>
      </w:r>
      <w:r w:rsidR="009D726E">
        <w:rPr>
          <w:rFonts w:ascii="標楷體" w:eastAsia="標楷體" w:hAnsi="標楷體" w:hint="eastAsia"/>
          <w:color w:val="000000" w:themeColor="text1"/>
          <w:sz w:val="28"/>
          <w:szCs w:val="28"/>
        </w:rPr>
        <w:t>三十</w:t>
      </w:r>
      <w:r w:rsidR="009B65D1" w:rsidRPr="00A154BD">
        <w:rPr>
          <w:rFonts w:ascii="標楷體" w:eastAsia="標楷體" w:hAnsi="標楷體" w:hint="eastAsia"/>
          <w:color w:val="000000" w:themeColor="text1"/>
          <w:sz w:val="28"/>
          <w:szCs w:val="28"/>
        </w:rPr>
        <w:t>日</w:t>
      </w:r>
      <w:r w:rsidR="00924C82" w:rsidRPr="00A154BD">
        <w:rPr>
          <w:rFonts w:ascii="標楷體" w:eastAsia="標楷體" w:hAnsi="標楷體" w:hint="eastAsia"/>
          <w:color w:val="000000" w:themeColor="text1"/>
          <w:sz w:val="28"/>
          <w:szCs w:val="28"/>
        </w:rPr>
        <w:t>止</w:t>
      </w:r>
      <w:r w:rsidR="009B65D1" w:rsidRPr="00A154BD">
        <w:rPr>
          <w:rFonts w:ascii="標楷體" w:eastAsia="標楷體" w:hAnsi="標楷體" w:hint="eastAsia"/>
          <w:color w:val="000000" w:themeColor="text1"/>
          <w:sz w:val="28"/>
          <w:szCs w:val="28"/>
        </w:rPr>
        <w:t>，依規定格式及四年計畫期程，報送執行計畫至本部辦理審查。</w:t>
      </w:r>
    </w:p>
    <w:p w14:paraId="5334E0A8" w14:textId="0B7A624E" w:rsidR="0024250C" w:rsidRPr="00A154BD" w:rsidRDefault="0024250C" w:rsidP="00B81494">
      <w:pPr>
        <w:pStyle w:val="a3"/>
        <w:numPr>
          <w:ilvl w:val="0"/>
          <w:numId w:val="5"/>
        </w:numPr>
        <w:spacing w:line="500" w:lineRule="exact"/>
        <w:ind w:leftChars="0"/>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申請對象與要件</w:t>
      </w:r>
      <w:r w:rsidRPr="00A154BD">
        <w:rPr>
          <w:rFonts w:ascii="新細明體" w:hAnsi="新細明體" w:hint="eastAsia"/>
          <w:b/>
          <w:color w:val="000000" w:themeColor="text1"/>
          <w:sz w:val="28"/>
          <w:szCs w:val="28"/>
        </w:rPr>
        <w:t>：</w:t>
      </w:r>
    </w:p>
    <w:p w14:paraId="3A43B4EF" w14:textId="77777777" w:rsidR="009B65D1" w:rsidRPr="00A154BD" w:rsidRDefault="009B65D1" w:rsidP="000700F8">
      <w:pPr>
        <w:snapToGrid w:val="0"/>
        <w:spacing w:beforeLines="50" w:before="180" w:line="400" w:lineRule="exact"/>
        <w:ind w:left="708" w:hangingChars="253" w:hanging="708"/>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（一）第一類(青銀合創發展在地知識)：依法設立登記或立案之法人、大專院校、民間團體(不含政治團體)及社區大學。</w:t>
      </w:r>
    </w:p>
    <w:p w14:paraId="52811961" w14:textId="77777777" w:rsidR="009B65D1" w:rsidRPr="00A154BD" w:rsidRDefault="009B65D1" w:rsidP="000700F8">
      <w:pPr>
        <w:snapToGrid w:val="0"/>
        <w:spacing w:beforeLines="50" w:before="180" w:line="400" w:lineRule="exact"/>
        <w:ind w:left="708" w:hangingChars="253" w:hanging="708"/>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（二）第二類(青銀協力堅壯社區組織)：依法設立登記或立案之法人、民間團體(不含政治團體)及公寓大廈管理委員會。</w:t>
      </w:r>
    </w:p>
    <w:p w14:paraId="3DB76EF0" w14:textId="77777777" w:rsidR="009B65D1" w:rsidRPr="00A154BD" w:rsidRDefault="009B65D1" w:rsidP="009B65D1">
      <w:pPr>
        <w:snapToGrid w:val="0"/>
        <w:spacing w:beforeLines="50" w:before="180" w:line="400" w:lineRule="exact"/>
        <w:ind w:left="174" w:hangingChars="62" w:hanging="174"/>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（三）申請要件：</w:t>
      </w:r>
    </w:p>
    <w:p w14:paraId="4127B8B7" w14:textId="0DE24287" w:rsidR="009B65D1" w:rsidRPr="00A154BD" w:rsidRDefault="009B65D1" w:rsidP="000700F8">
      <w:pPr>
        <w:snapToGrid w:val="0"/>
        <w:spacing w:beforeLines="50" w:before="180" w:line="400" w:lineRule="exact"/>
        <w:ind w:leftChars="235" w:left="850" w:hangingChars="102" w:hanging="286"/>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1.為持續引入青年創意及專業，促進社區組織發展，任一類提案均需聘任三十五歲以下之青年一名</w:t>
      </w:r>
      <w:r w:rsidR="00AC2A0C" w:rsidRPr="00A154BD">
        <w:rPr>
          <w:rFonts w:ascii="標楷體" w:eastAsia="標楷體" w:hAnsi="標楷體"/>
          <w:color w:val="000000" w:themeColor="text1"/>
          <w:sz w:val="28"/>
          <w:szCs w:val="28"/>
        </w:rPr>
        <w:t>(</w:t>
      </w:r>
      <w:r w:rsidR="00AC2A0C" w:rsidRPr="00A154BD">
        <w:rPr>
          <w:rFonts w:ascii="標楷體" w:eastAsia="標楷體" w:hAnsi="標楷體" w:hint="eastAsia"/>
          <w:color w:val="000000" w:themeColor="text1"/>
          <w:sz w:val="28"/>
          <w:szCs w:val="28"/>
        </w:rPr>
        <w:t>以起聘時間為認定基準</w:t>
      </w:r>
      <w:r w:rsidR="00AC2A0C" w:rsidRPr="00A154BD">
        <w:rPr>
          <w:rFonts w:ascii="標楷體" w:eastAsia="標楷體" w:hAnsi="標楷體"/>
          <w:color w:val="000000" w:themeColor="text1"/>
          <w:sz w:val="28"/>
          <w:szCs w:val="28"/>
        </w:rPr>
        <w:t>)</w:t>
      </w:r>
      <w:r w:rsidRPr="00A154BD">
        <w:rPr>
          <w:rFonts w:ascii="標楷體" w:eastAsia="標楷體" w:hAnsi="標楷體" w:hint="eastAsia"/>
          <w:color w:val="000000" w:themeColor="text1"/>
          <w:sz w:val="28"/>
          <w:szCs w:val="28"/>
        </w:rPr>
        <w:t>，共同投入組織經營之策略規劃，所需經費得申請補助</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並依本方案之酬金標準支應。</w:t>
      </w:r>
    </w:p>
    <w:p w14:paraId="0103444D" w14:textId="2DB54A39" w:rsidR="009B65D1" w:rsidRPr="00A154BD" w:rsidRDefault="009B65D1" w:rsidP="000700F8">
      <w:pPr>
        <w:pStyle w:val="a3"/>
        <w:spacing w:line="500" w:lineRule="exact"/>
        <w:ind w:leftChars="-1" w:left="-2" w:firstLineChars="203" w:firstLine="568"/>
        <w:rPr>
          <w:color w:val="000000" w:themeColor="text1"/>
        </w:rPr>
      </w:pPr>
      <w:r w:rsidRPr="00A154BD">
        <w:rPr>
          <w:rFonts w:ascii="標楷體" w:eastAsia="標楷體" w:hAnsi="標楷體" w:hint="eastAsia"/>
          <w:color w:val="000000" w:themeColor="text1"/>
          <w:sz w:val="28"/>
          <w:szCs w:val="28"/>
        </w:rPr>
        <w:t>2.申請第二類之提案，另需提供至少三個社區之合作意願書。</w:t>
      </w:r>
    </w:p>
    <w:p w14:paraId="1AE708A4" w14:textId="070199FF" w:rsidR="00B457AB" w:rsidRPr="00A154BD" w:rsidRDefault="009B65D1">
      <w:pPr>
        <w:pStyle w:val="a3"/>
        <w:numPr>
          <w:ilvl w:val="0"/>
          <w:numId w:val="5"/>
        </w:numPr>
        <w:spacing w:line="500" w:lineRule="exact"/>
        <w:ind w:leftChars="0"/>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補助</w:t>
      </w:r>
      <w:r w:rsidR="001A35EC" w:rsidRPr="00A154BD">
        <w:rPr>
          <w:rFonts w:ascii="標楷體" w:eastAsia="標楷體" w:hAnsi="標楷體" w:hint="eastAsia"/>
          <w:b/>
          <w:color w:val="000000" w:themeColor="text1"/>
          <w:sz w:val="28"/>
          <w:szCs w:val="28"/>
        </w:rPr>
        <w:t>項目</w:t>
      </w:r>
      <w:r w:rsidR="00A72FB4" w:rsidRPr="00A154BD">
        <w:rPr>
          <w:rFonts w:ascii="標楷體" w:eastAsia="標楷體" w:hAnsi="標楷體" w:hint="eastAsia"/>
          <w:b/>
          <w:color w:val="000000" w:themeColor="text1"/>
          <w:sz w:val="28"/>
          <w:szCs w:val="28"/>
        </w:rPr>
        <w:t>：</w:t>
      </w:r>
    </w:p>
    <w:p w14:paraId="72D3207F" w14:textId="3C1EE3B9" w:rsidR="00104F99" w:rsidRPr="00A154BD" w:rsidRDefault="00104F99" w:rsidP="00104F99">
      <w:pPr>
        <w:numPr>
          <w:ilvl w:val="0"/>
          <w:numId w:val="22"/>
        </w:numPr>
        <w:spacing w:line="500" w:lineRule="exact"/>
        <w:ind w:left="709" w:hanging="567"/>
        <w:jc w:val="both"/>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第一類</w:t>
      </w:r>
      <w:r w:rsidRPr="00A154BD">
        <w:rPr>
          <w:rFonts w:ascii="標楷體" w:eastAsia="標楷體" w:hAnsi="標楷體" w:hint="eastAsia"/>
          <w:color w:val="000000" w:themeColor="text1"/>
          <w:sz w:val="28"/>
          <w:szCs w:val="28"/>
        </w:rPr>
        <w:t>(青銀合創發展在地知識)</w:t>
      </w:r>
      <w:r w:rsidRPr="00A154BD">
        <w:rPr>
          <w:rFonts w:ascii="新細明體" w:hAnsi="新細明體" w:hint="eastAsia"/>
          <w:b/>
          <w:color w:val="000000" w:themeColor="text1"/>
          <w:sz w:val="28"/>
          <w:szCs w:val="28"/>
        </w:rPr>
        <w:t>：</w:t>
      </w:r>
      <w:r w:rsidRPr="00A154BD">
        <w:rPr>
          <w:rFonts w:ascii="標楷體" w:eastAsia="標楷體" w:hAnsi="標楷體" w:hint="eastAsia"/>
          <w:color w:val="000000" w:themeColor="text1"/>
          <w:sz w:val="28"/>
          <w:szCs w:val="28"/>
        </w:rPr>
        <w:t>本類鼓勵之社區類型</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係已依在地人、文、地、產、景等知識內涵為基礎，發展知識活化與應用之相關產品或服務方案者</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希望引動高齡人口與導入青年創意</w:t>
      </w:r>
      <w:r w:rsidRPr="00A154BD">
        <w:rPr>
          <w:rFonts w:ascii="新細明體" w:hAnsi="新細明體" w:hint="eastAsia"/>
          <w:color w:val="000000" w:themeColor="text1"/>
          <w:sz w:val="28"/>
          <w:szCs w:val="28"/>
        </w:rPr>
        <w:t>，</w:t>
      </w:r>
      <w:r w:rsidR="00AC2A0C" w:rsidRPr="00A154BD">
        <w:rPr>
          <w:rFonts w:ascii="標楷體" w:eastAsia="標楷體" w:hAnsi="標楷體" w:hint="eastAsia"/>
          <w:color w:val="000000" w:themeColor="text1"/>
          <w:sz w:val="28"/>
          <w:szCs w:val="28"/>
        </w:rPr>
        <w:t>進一步促進居民共同關心與紀錄在地文化，以更親近生活方式</w:t>
      </w:r>
      <w:r w:rsidR="00C33D44"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進行跨域合作及品牌經營之提升規劃，推動各類型地方知識學習體驗方案之研發，與專業合作形成創新公益服務行動方案，發展社區永續經營能量，</w:t>
      </w:r>
      <w:r w:rsidR="00AC2A0C" w:rsidRPr="00A154BD">
        <w:rPr>
          <w:rFonts w:ascii="標楷體" w:eastAsia="標楷體" w:hAnsi="標楷體" w:hint="eastAsia"/>
          <w:color w:val="000000" w:themeColor="text1"/>
          <w:sz w:val="28"/>
          <w:szCs w:val="28"/>
        </w:rPr>
        <w:t>擴大週邊</w:t>
      </w:r>
      <w:r w:rsidR="0035139B" w:rsidRPr="00A154BD">
        <w:rPr>
          <w:rFonts w:ascii="標楷體" w:eastAsia="標楷體" w:hAnsi="標楷體" w:hint="eastAsia"/>
          <w:color w:val="000000" w:themeColor="text1"/>
          <w:sz w:val="28"/>
          <w:szCs w:val="28"/>
        </w:rPr>
        <w:t>社區</w:t>
      </w:r>
      <w:r w:rsidR="00AC2A0C" w:rsidRPr="00A154BD">
        <w:rPr>
          <w:rFonts w:ascii="標楷體" w:eastAsia="標楷體" w:hAnsi="標楷體" w:hint="eastAsia"/>
          <w:color w:val="000000" w:themeColor="text1"/>
          <w:sz w:val="28"/>
          <w:szCs w:val="28"/>
        </w:rPr>
        <w:t>公共參與及</w:t>
      </w:r>
      <w:r w:rsidRPr="00A154BD">
        <w:rPr>
          <w:rFonts w:ascii="標楷體" w:eastAsia="標楷體" w:hAnsi="標楷體" w:hint="eastAsia"/>
          <w:color w:val="000000" w:themeColor="text1"/>
          <w:sz w:val="28"/>
          <w:szCs w:val="28"/>
        </w:rPr>
        <w:t>城鄉合</w:t>
      </w:r>
      <w:r w:rsidRPr="00A154BD">
        <w:rPr>
          <w:rFonts w:ascii="標楷體" w:eastAsia="標楷體" w:hAnsi="標楷體" w:hint="eastAsia"/>
          <w:color w:val="000000" w:themeColor="text1"/>
          <w:sz w:val="28"/>
          <w:szCs w:val="28"/>
        </w:rPr>
        <w:lastRenderedPageBreak/>
        <w:t>作聯盟，</w:t>
      </w:r>
      <w:r w:rsidR="00C33D44" w:rsidRPr="00A154BD">
        <w:rPr>
          <w:rFonts w:ascii="標楷體" w:eastAsia="標楷體" w:hAnsi="標楷體" w:hint="eastAsia"/>
          <w:color w:val="000000" w:themeColor="text1"/>
          <w:sz w:val="28"/>
          <w:szCs w:val="28"/>
        </w:rPr>
        <w:t>讓居民在生活中親近在地知識</w:t>
      </w:r>
      <w:r w:rsidR="00C33D44"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建立互助共好社會風氣。</w:t>
      </w:r>
    </w:p>
    <w:p w14:paraId="2892ACFD" w14:textId="77777777" w:rsidR="00104F99" w:rsidRPr="00A154BD" w:rsidRDefault="00104F99" w:rsidP="00104F99">
      <w:pPr>
        <w:numPr>
          <w:ilvl w:val="0"/>
          <w:numId w:val="25"/>
        </w:numPr>
        <w:spacing w:line="500" w:lineRule="exact"/>
        <w:ind w:left="743" w:hanging="142"/>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運用地方知識內涵，發展成為在地永續產業等相關工作。</w:t>
      </w:r>
    </w:p>
    <w:p w14:paraId="1E031B56" w14:textId="77777777" w:rsidR="00104F99" w:rsidRPr="00A154BD" w:rsidRDefault="00104F99" w:rsidP="00104F99">
      <w:pPr>
        <w:numPr>
          <w:ilvl w:val="0"/>
          <w:numId w:val="25"/>
        </w:numPr>
        <w:spacing w:line="500" w:lineRule="exact"/>
        <w:ind w:leftChars="250" w:left="741" w:hanging="141"/>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結合在地知識推動可解決城鄉社區</w:t>
      </w:r>
      <w:r w:rsidRPr="00A154BD">
        <w:rPr>
          <w:rFonts w:ascii="標楷體" w:eastAsia="標楷體" w:hAnsi="標楷體"/>
          <w:color w:val="000000" w:themeColor="text1"/>
          <w:sz w:val="28"/>
          <w:szCs w:val="28"/>
        </w:rPr>
        <w:t>(</w:t>
      </w:r>
      <w:r w:rsidRPr="00A154BD">
        <w:rPr>
          <w:rFonts w:ascii="標楷體" w:eastAsia="標楷體" w:hAnsi="標楷體" w:hint="eastAsia"/>
          <w:color w:val="000000" w:themeColor="text1"/>
          <w:sz w:val="28"/>
          <w:szCs w:val="28"/>
        </w:rPr>
        <w:t>會</w:t>
      </w:r>
      <w:r w:rsidRPr="00A154BD">
        <w:rPr>
          <w:rFonts w:ascii="標楷體" w:eastAsia="標楷體" w:hAnsi="標楷體"/>
          <w:color w:val="000000" w:themeColor="text1"/>
          <w:sz w:val="28"/>
          <w:szCs w:val="28"/>
        </w:rPr>
        <w:t>)</w:t>
      </w:r>
      <w:r w:rsidRPr="00A154BD">
        <w:rPr>
          <w:rFonts w:ascii="標楷體" w:eastAsia="標楷體" w:hAnsi="標楷體" w:hint="eastAsia"/>
          <w:color w:val="000000" w:themeColor="text1"/>
          <w:sz w:val="28"/>
          <w:szCs w:val="28"/>
        </w:rPr>
        <w:t>問題之創新實驗方案。</w:t>
      </w:r>
    </w:p>
    <w:p w14:paraId="783C7945" w14:textId="6753FED2" w:rsidR="00104F99" w:rsidRPr="00A154BD" w:rsidRDefault="00104F99" w:rsidP="00104F99">
      <w:pPr>
        <w:numPr>
          <w:ilvl w:val="0"/>
          <w:numId w:val="25"/>
        </w:numPr>
        <w:spacing w:line="500" w:lineRule="exact"/>
        <w:ind w:left="743" w:hanging="142"/>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研發線上數位化或實體教學教材、策劃地方特色活動、設計創意文化商品或開發文化體驗服務等。</w:t>
      </w:r>
    </w:p>
    <w:p w14:paraId="430553C3" w14:textId="2B3BAB7D" w:rsidR="00104F99" w:rsidRPr="00A154BD" w:rsidRDefault="00C33D44" w:rsidP="00104F99">
      <w:pPr>
        <w:numPr>
          <w:ilvl w:val="0"/>
          <w:numId w:val="25"/>
        </w:numPr>
        <w:spacing w:line="500" w:lineRule="exact"/>
        <w:ind w:left="884" w:hanging="283"/>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逐步擴大</w:t>
      </w:r>
      <w:r w:rsidR="00104F99" w:rsidRPr="00A154BD">
        <w:rPr>
          <w:rFonts w:ascii="標楷體" w:eastAsia="標楷體" w:hAnsi="標楷體" w:hint="eastAsia"/>
          <w:color w:val="000000" w:themeColor="text1"/>
          <w:sz w:val="28"/>
          <w:szCs w:val="28"/>
        </w:rPr>
        <w:t>引動</w:t>
      </w:r>
      <w:r w:rsidRPr="00A154BD">
        <w:rPr>
          <w:rFonts w:ascii="標楷體" w:eastAsia="標楷體" w:hAnsi="標楷體" w:hint="eastAsia"/>
          <w:color w:val="000000" w:themeColor="text1"/>
          <w:sz w:val="28"/>
          <w:szCs w:val="28"/>
        </w:rPr>
        <w:t>週邊</w:t>
      </w:r>
      <w:r w:rsidR="0035139B" w:rsidRPr="00A154BD">
        <w:rPr>
          <w:rFonts w:ascii="標楷體" w:eastAsia="標楷體" w:hAnsi="標楷體" w:hint="eastAsia"/>
          <w:color w:val="000000" w:themeColor="text1"/>
          <w:sz w:val="28"/>
          <w:szCs w:val="28"/>
        </w:rPr>
        <w:t>社區</w:t>
      </w:r>
      <w:r w:rsidR="00104F99" w:rsidRPr="00A154BD">
        <w:rPr>
          <w:rFonts w:ascii="標楷體" w:eastAsia="標楷體" w:hAnsi="標楷體" w:hint="eastAsia"/>
          <w:color w:val="000000" w:themeColor="text1"/>
          <w:sz w:val="28"/>
          <w:szCs w:val="28"/>
        </w:rPr>
        <w:t>高齡人口或學生族群接觸認識在地文化及關心公共事務等工作。</w:t>
      </w:r>
    </w:p>
    <w:p w14:paraId="3E6B37E2" w14:textId="50420CBB" w:rsidR="00104F99" w:rsidRPr="00A154BD" w:rsidRDefault="00104F99" w:rsidP="00104F99">
      <w:pPr>
        <w:numPr>
          <w:ilvl w:val="0"/>
          <w:numId w:val="25"/>
        </w:numPr>
        <w:spacing w:line="500" w:lineRule="exact"/>
        <w:ind w:left="743" w:hanging="142"/>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其他有助於發展地方知識學</w:t>
      </w:r>
      <w:r w:rsidR="00A36DFE" w:rsidRPr="00A154BD">
        <w:rPr>
          <w:rFonts w:ascii="標楷體" w:eastAsia="標楷體" w:hAnsi="標楷體" w:hint="eastAsia"/>
          <w:color w:val="000000" w:themeColor="text1"/>
          <w:sz w:val="28"/>
          <w:szCs w:val="28"/>
        </w:rPr>
        <w:t>習</w:t>
      </w:r>
      <w:r w:rsidRPr="00A154BD">
        <w:rPr>
          <w:rFonts w:ascii="標楷體" w:eastAsia="標楷體" w:hAnsi="標楷體" w:hint="eastAsia"/>
          <w:color w:val="000000" w:themeColor="text1"/>
          <w:sz w:val="28"/>
          <w:szCs w:val="28"/>
        </w:rPr>
        <w:t>及</w:t>
      </w:r>
      <w:r w:rsidR="00A36DFE" w:rsidRPr="00A154BD">
        <w:rPr>
          <w:rFonts w:ascii="標楷體" w:eastAsia="標楷體" w:hAnsi="標楷體" w:hint="eastAsia"/>
          <w:color w:val="000000" w:themeColor="text1"/>
          <w:sz w:val="28"/>
          <w:szCs w:val="28"/>
        </w:rPr>
        <w:t>城鄉</w:t>
      </w:r>
      <w:r w:rsidRPr="00A154BD">
        <w:rPr>
          <w:rFonts w:ascii="標楷體" w:eastAsia="標楷體" w:hAnsi="標楷體" w:hint="eastAsia"/>
          <w:color w:val="000000" w:themeColor="text1"/>
          <w:sz w:val="28"/>
          <w:szCs w:val="28"/>
        </w:rPr>
        <w:t>跨域合作永續經營之策略。</w:t>
      </w:r>
    </w:p>
    <w:p w14:paraId="324B9CFD" w14:textId="77777777" w:rsidR="00104F99" w:rsidRPr="00A154BD" w:rsidRDefault="00104F99" w:rsidP="00104F99">
      <w:pPr>
        <w:numPr>
          <w:ilvl w:val="0"/>
          <w:numId w:val="22"/>
        </w:numPr>
        <w:spacing w:line="500" w:lineRule="exact"/>
        <w:ind w:left="709" w:hanging="567"/>
        <w:jc w:val="both"/>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第二類(青銀協力堅壯社區組織)</w:t>
      </w:r>
      <w:r w:rsidRPr="00A154BD">
        <w:rPr>
          <w:rFonts w:ascii="新細明體" w:hAnsi="新細明體" w:hint="eastAsia"/>
          <w:b/>
          <w:color w:val="000000" w:themeColor="text1"/>
          <w:sz w:val="28"/>
          <w:szCs w:val="28"/>
        </w:rPr>
        <w:t>：</w:t>
      </w:r>
      <w:r w:rsidRPr="00A154BD">
        <w:rPr>
          <w:rFonts w:ascii="標楷體" w:eastAsia="標楷體" w:hAnsi="標楷體" w:hint="eastAsia"/>
          <w:color w:val="000000" w:themeColor="text1"/>
          <w:sz w:val="28"/>
          <w:szCs w:val="28"/>
        </w:rPr>
        <w:t>本類係因應社區組織普遍高齡化之問題，針對面臨經營與轉型困難者，鼓勵導入青年人力駐點社區，協助新興社區建立社區願景及規劃執行方案，或協助過去已參與社造工作相關組織，因應時代需求，提出未來創新性之推動重點及發展策略，提案單位應徵求周邊鄰近社區之合作意願，進行個別或跨域整合發展之規劃，未來再依其各年度規劃結果，循序向本部、相關部會或縣市政府申請後續執行費用，以符合社區實際需求面向，並達成跨部會資源整合之目標。</w:t>
      </w:r>
    </w:p>
    <w:p w14:paraId="19D25F1E" w14:textId="08131045" w:rsidR="00104F99" w:rsidRPr="00A154BD" w:rsidRDefault="00104F99" w:rsidP="00104F99">
      <w:pPr>
        <w:numPr>
          <w:ilvl w:val="3"/>
          <w:numId w:val="5"/>
        </w:numPr>
        <w:spacing w:line="500" w:lineRule="exact"/>
        <w:ind w:left="709" w:hanging="283"/>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提案至少需串連三處社區共同合作，且以未曾參與社造工作</w:t>
      </w:r>
      <w:r w:rsidR="00A36DFE" w:rsidRPr="00A154BD">
        <w:rPr>
          <w:rFonts w:ascii="標楷體" w:eastAsia="標楷體" w:hAnsi="標楷體" w:hint="eastAsia"/>
          <w:color w:val="000000" w:themeColor="text1"/>
          <w:sz w:val="28"/>
          <w:szCs w:val="28"/>
        </w:rPr>
        <w:t>社區或社造資源挹注較少之地</w:t>
      </w:r>
      <w:r w:rsidRPr="00A154BD">
        <w:rPr>
          <w:rFonts w:ascii="標楷體" w:eastAsia="標楷體" w:hAnsi="標楷體" w:hint="eastAsia"/>
          <w:color w:val="000000" w:themeColor="text1"/>
          <w:sz w:val="28"/>
          <w:szCs w:val="28"/>
        </w:rPr>
        <w:t>區為優先。</w:t>
      </w:r>
    </w:p>
    <w:p w14:paraId="3697C722" w14:textId="49270F76" w:rsidR="00104F99" w:rsidRPr="00A154BD" w:rsidRDefault="00104F99" w:rsidP="00104F99">
      <w:pPr>
        <w:numPr>
          <w:ilvl w:val="3"/>
          <w:numId w:val="5"/>
        </w:numPr>
        <w:spacing w:line="500" w:lineRule="exact"/>
        <w:ind w:left="709" w:hanging="283"/>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提案需就各協力社區的現況問題、擁有的人文地產景特色、所推薦青年之基本介紹</w:t>
      </w:r>
      <w:r w:rsidRPr="00A154BD">
        <w:rPr>
          <w:rFonts w:ascii="標楷體" w:eastAsia="標楷體" w:hAnsi="標楷體"/>
          <w:color w:val="000000" w:themeColor="text1"/>
          <w:sz w:val="28"/>
          <w:szCs w:val="28"/>
        </w:rPr>
        <w:t>(包含專業能力及</w:t>
      </w:r>
      <w:r w:rsidR="00A36DFE" w:rsidRPr="00A154BD">
        <w:rPr>
          <w:rFonts w:ascii="標楷體" w:eastAsia="標楷體" w:hAnsi="標楷體" w:hint="eastAsia"/>
          <w:color w:val="000000" w:themeColor="text1"/>
          <w:sz w:val="28"/>
          <w:szCs w:val="28"/>
        </w:rPr>
        <w:t>推薦</w:t>
      </w:r>
      <w:r w:rsidRPr="00A154BD">
        <w:rPr>
          <w:rFonts w:ascii="標楷體" w:eastAsia="標楷體" w:hAnsi="標楷體"/>
          <w:color w:val="000000" w:themeColor="text1"/>
          <w:sz w:val="28"/>
          <w:szCs w:val="28"/>
        </w:rPr>
        <w:t>原因等)，提出說明及初步規劃方向。</w:t>
      </w:r>
    </w:p>
    <w:p w14:paraId="77BF36E5" w14:textId="77777777" w:rsidR="00104F99" w:rsidRPr="00A154BD" w:rsidRDefault="00104F99" w:rsidP="00104F99">
      <w:pPr>
        <w:numPr>
          <w:ilvl w:val="3"/>
          <w:numId w:val="5"/>
        </w:numPr>
        <w:spacing w:line="500" w:lineRule="exact"/>
        <w:ind w:left="709" w:hanging="283"/>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未來每年度則需針對新興社區規劃社造基礎工作，或對曾參與社造工作之社區，盤整過往成果及研提創新發展策略等，進行相關規劃及推動執行。</w:t>
      </w:r>
    </w:p>
    <w:p w14:paraId="2959D349" w14:textId="6FF06FCD" w:rsidR="00577EA1" w:rsidRPr="00A154BD" w:rsidRDefault="00104F99" w:rsidP="00104F99">
      <w:pPr>
        <w:rPr>
          <w:color w:val="000000" w:themeColor="text1"/>
        </w:rPr>
      </w:pPr>
      <w:r w:rsidRPr="00A154BD">
        <w:rPr>
          <w:rFonts w:ascii="標楷體" w:eastAsia="標楷體" w:hAnsi="標楷體" w:hint="eastAsia"/>
          <w:b/>
          <w:color w:val="000000" w:themeColor="text1"/>
          <w:sz w:val="28"/>
          <w:szCs w:val="28"/>
        </w:rPr>
        <w:t xml:space="preserve"> </w:t>
      </w:r>
    </w:p>
    <w:p w14:paraId="75787FED" w14:textId="77777777" w:rsidR="003B211D" w:rsidRPr="00A154BD" w:rsidRDefault="003B211D" w:rsidP="003B211D">
      <w:pPr>
        <w:pStyle w:val="a3"/>
        <w:numPr>
          <w:ilvl w:val="0"/>
          <w:numId w:val="5"/>
        </w:numPr>
        <w:spacing w:line="500" w:lineRule="exact"/>
        <w:ind w:leftChars="0"/>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補助經費</w:t>
      </w:r>
      <w:r w:rsidR="004D175C" w:rsidRPr="00A154BD">
        <w:rPr>
          <w:rFonts w:ascii="標楷體" w:eastAsia="標楷體" w:hAnsi="標楷體" w:hint="eastAsia"/>
          <w:b/>
          <w:color w:val="000000" w:themeColor="text1"/>
          <w:sz w:val="28"/>
          <w:szCs w:val="28"/>
        </w:rPr>
        <w:t>及</w:t>
      </w:r>
      <w:r w:rsidR="00D26550" w:rsidRPr="00A154BD">
        <w:rPr>
          <w:rFonts w:ascii="標楷體" w:eastAsia="標楷體" w:hAnsi="標楷體" w:hint="eastAsia"/>
          <w:b/>
          <w:color w:val="000000" w:themeColor="text1"/>
          <w:sz w:val="28"/>
          <w:szCs w:val="28"/>
        </w:rPr>
        <w:t>配合款</w:t>
      </w:r>
      <w:r w:rsidR="004D175C" w:rsidRPr="00A154BD">
        <w:rPr>
          <w:rFonts w:ascii="標楷體" w:eastAsia="標楷體" w:hAnsi="標楷體" w:hint="eastAsia"/>
          <w:b/>
          <w:color w:val="000000" w:themeColor="text1"/>
          <w:sz w:val="28"/>
          <w:szCs w:val="28"/>
        </w:rPr>
        <w:t>比例</w:t>
      </w:r>
      <w:r w:rsidRPr="00A154BD">
        <w:rPr>
          <w:rFonts w:ascii="標楷體" w:eastAsia="標楷體" w:hAnsi="標楷體" w:hint="eastAsia"/>
          <w:b/>
          <w:color w:val="000000" w:themeColor="text1"/>
          <w:sz w:val="28"/>
          <w:szCs w:val="28"/>
        </w:rPr>
        <w:t>：</w:t>
      </w:r>
    </w:p>
    <w:p w14:paraId="49EA61A0" w14:textId="77777777" w:rsidR="00104F99" w:rsidRPr="00A154BD" w:rsidRDefault="00104F99" w:rsidP="00104F99">
      <w:pPr>
        <w:numPr>
          <w:ilvl w:val="0"/>
          <w:numId w:val="10"/>
        </w:numPr>
        <w:spacing w:line="500" w:lineRule="exact"/>
        <w:ind w:left="938" w:hanging="938"/>
        <w:rPr>
          <w:rFonts w:ascii="標楷體" w:eastAsia="標楷體" w:hAnsi="標楷體"/>
          <w:b/>
          <w:color w:val="000000" w:themeColor="text1"/>
          <w:sz w:val="28"/>
          <w:szCs w:val="28"/>
        </w:rPr>
      </w:pPr>
      <w:r w:rsidRPr="00A154BD">
        <w:rPr>
          <w:rFonts w:ascii="標楷體" w:eastAsia="標楷體" w:hAnsi="標楷體" w:hint="eastAsia"/>
          <w:b/>
          <w:color w:val="000000" w:themeColor="text1"/>
          <w:sz w:val="28"/>
          <w:szCs w:val="28"/>
        </w:rPr>
        <w:t>各類型補助額度</w:t>
      </w:r>
    </w:p>
    <w:p w14:paraId="3FB0245F" w14:textId="2BACC35A" w:rsidR="00104F99" w:rsidRPr="00A154BD" w:rsidRDefault="00104F99" w:rsidP="00104F99">
      <w:pPr>
        <w:spacing w:line="500" w:lineRule="exact"/>
        <w:ind w:leftChars="179" w:left="1558" w:hangingChars="403" w:hanging="1128"/>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第一類(青銀合創發展在地知識)：預定擇選八至十案，本類型每一入選方案補助總經費以不超過新臺幣</w:t>
      </w:r>
      <w:r w:rsidR="001C2D9B" w:rsidRPr="00A154BD">
        <w:rPr>
          <w:rFonts w:ascii="標楷體" w:eastAsia="標楷體" w:hAnsi="標楷體" w:hint="eastAsia"/>
          <w:color w:val="000000" w:themeColor="text1"/>
          <w:sz w:val="28"/>
          <w:szCs w:val="28"/>
        </w:rPr>
        <w:t>六</w:t>
      </w:r>
      <w:r w:rsidR="00846597" w:rsidRPr="00A154BD">
        <w:rPr>
          <w:rFonts w:ascii="標楷體" w:eastAsia="標楷體" w:hAnsi="標楷體" w:hint="eastAsia"/>
          <w:color w:val="000000" w:themeColor="text1"/>
          <w:sz w:val="28"/>
          <w:szCs w:val="28"/>
        </w:rPr>
        <w:t>百</w:t>
      </w:r>
      <w:r w:rsidRPr="00A154BD">
        <w:rPr>
          <w:rFonts w:ascii="標楷體" w:eastAsia="標楷體" w:hAnsi="標楷體" w:hint="eastAsia"/>
          <w:color w:val="000000" w:themeColor="text1"/>
          <w:sz w:val="28"/>
          <w:szCs w:val="28"/>
        </w:rPr>
        <w:t>萬元為原則，提案團隊可依實際需求編列各年度實作經費及青年薪資(含年終)，惟每年最高金額為新臺幣</w:t>
      </w:r>
      <w:r w:rsidR="001C2D9B" w:rsidRPr="00A154BD">
        <w:rPr>
          <w:rFonts w:ascii="標楷體" w:eastAsia="標楷體" w:hAnsi="標楷體" w:hint="eastAsia"/>
          <w:color w:val="000000" w:themeColor="text1"/>
          <w:sz w:val="28"/>
          <w:szCs w:val="28"/>
        </w:rPr>
        <w:t>ㄧ</w:t>
      </w:r>
      <w:r w:rsidR="00846597" w:rsidRPr="00A154BD">
        <w:rPr>
          <w:rFonts w:ascii="標楷體" w:eastAsia="標楷體" w:hAnsi="標楷體" w:hint="eastAsia"/>
          <w:color w:val="000000" w:themeColor="text1"/>
          <w:sz w:val="28"/>
          <w:szCs w:val="28"/>
        </w:rPr>
        <w:t>百</w:t>
      </w:r>
      <w:r w:rsidR="001C2D9B" w:rsidRPr="00A154BD">
        <w:rPr>
          <w:rFonts w:ascii="標楷體" w:eastAsia="標楷體" w:hAnsi="標楷體" w:hint="eastAsia"/>
          <w:color w:val="000000" w:themeColor="text1"/>
          <w:sz w:val="28"/>
          <w:szCs w:val="28"/>
        </w:rPr>
        <w:t>五十</w:t>
      </w:r>
      <w:r w:rsidRPr="00A154BD">
        <w:rPr>
          <w:rFonts w:ascii="標楷體" w:eastAsia="標楷體" w:hAnsi="標楷體" w:hint="eastAsia"/>
          <w:color w:val="000000" w:themeColor="text1"/>
          <w:sz w:val="28"/>
          <w:szCs w:val="28"/>
        </w:rPr>
        <w:t>萬元，經費支用依本部相關規定辦理。</w:t>
      </w:r>
    </w:p>
    <w:p w14:paraId="637023E8" w14:textId="066280A4" w:rsidR="00104F99" w:rsidRPr="00A154BD" w:rsidRDefault="00104F99" w:rsidP="00104F99">
      <w:pPr>
        <w:spacing w:line="500" w:lineRule="exact"/>
        <w:ind w:leftChars="179" w:left="1558" w:hangingChars="403" w:hanging="1128"/>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lastRenderedPageBreak/>
        <w:t>第二類</w:t>
      </w:r>
      <w:r w:rsidRPr="00A154BD">
        <w:rPr>
          <w:rFonts w:ascii="標楷體" w:eastAsia="標楷體" w:hAnsi="標楷體" w:hint="eastAsia"/>
          <w:b/>
          <w:color w:val="000000" w:themeColor="text1"/>
          <w:sz w:val="28"/>
          <w:szCs w:val="28"/>
        </w:rPr>
        <w:t>(青銀協力堅壯社區組織)</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預定擇選三十案，本類型每一入選方案補助總經費以不超過新臺幣</w:t>
      </w:r>
      <w:r w:rsidR="001C2D9B" w:rsidRPr="00A154BD">
        <w:rPr>
          <w:rFonts w:ascii="標楷體" w:eastAsia="標楷體" w:hAnsi="標楷體" w:hint="eastAsia"/>
          <w:color w:val="000000" w:themeColor="text1"/>
          <w:sz w:val="28"/>
          <w:szCs w:val="28"/>
        </w:rPr>
        <w:t>二</w:t>
      </w:r>
      <w:r w:rsidR="00846597" w:rsidRPr="00A154BD">
        <w:rPr>
          <w:rFonts w:ascii="標楷體" w:eastAsia="標楷體" w:hAnsi="標楷體" w:hint="eastAsia"/>
          <w:color w:val="000000" w:themeColor="text1"/>
          <w:sz w:val="28"/>
          <w:szCs w:val="28"/>
        </w:rPr>
        <w:t>百</w:t>
      </w:r>
      <w:r w:rsidR="001C2D9B" w:rsidRPr="00A154BD">
        <w:rPr>
          <w:rFonts w:ascii="標楷體" w:eastAsia="標楷體" w:hAnsi="標楷體" w:hint="eastAsia"/>
          <w:color w:val="000000" w:themeColor="text1"/>
          <w:sz w:val="28"/>
          <w:szCs w:val="28"/>
        </w:rPr>
        <w:t>四十</w:t>
      </w:r>
      <w:r w:rsidRPr="00A154BD">
        <w:rPr>
          <w:rFonts w:ascii="標楷體" w:eastAsia="標楷體" w:hAnsi="標楷體" w:hint="eastAsia"/>
          <w:color w:val="000000" w:themeColor="text1"/>
          <w:sz w:val="28"/>
          <w:szCs w:val="28"/>
        </w:rPr>
        <w:t>萬元為原則，提案團隊應確依執行期程編列青年薪資(含年終)，惟每年最高金額為新臺幣</w:t>
      </w:r>
      <w:r w:rsidR="001C2D9B" w:rsidRPr="00A154BD">
        <w:rPr>
          <w:rFonts w:ascii="標楷體" w:eastAsia="標楷體" w:hAnsi="標楷體" w:hint="eastAsia"/>
          <w:color w:val="000000" w:themeColor="text1"/>
          <w:sz w:val="28"/>
          <w:szCs w:val="28"/>
        </w:rPr>
        <w:t>六十</w:t>
      </w:r>
      <w:r w:rsidRPr="00A154BD">
        <w:rPr>
          <w:rFonts w:ascii="標楷體" w:eastAsia="標楷體" w:hAnsi="標楷體" w:hint="eastAsia"/>
          <w:color w:val="000000" w:themeColor="text1"/>
          <w:sz w:val="28"/>
          <w:szCs w:val="28"/>
        </w:rPr>
        <w:t>萬元，經費支用依本部相關規定辦理。</w:t>
      </w:r>
    </w:p>
    <w:p w14:paraId="601E5B7D" w14:textId="77777777" w:rsidR="00104F99" w:rsidRPr="00A154BD" w:rsidRDefault="00104F99" w:rsidP="00104F99">
      <w:pPr>
        <w:numPr>
          <w:ilvl w:val="0"/>
          <w:numId w:val="10"/>
        </w:numPr>
        <w:spacing w:line="500" w:lineRule="exact"/>
        <w:ind w:left="938" w:hanging="938"/>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配合款比例</w:t>
      </w:r>
      <w:r w:rsidRPr="00A154BD">
        <w:rPr>
          <w:rFonts w:ascii="新細明體" w:hAnsi="新細明體" w:hint="eastAsia"/>
          <w:b/>
          <w:color w:val="000000" w:themeColor="text1"/>
          <w:sz w:val="28"/>
          <w:szCs w:val="28"/>
        </w:rPr>
        <w:t>：</w:t>
      </w:r>
    </w:p>
    <w:p w14:paraId="07A8ACF2" w14:textId="77777777" w:rsidR="00104F99" w:rsidRPr="00A154BD" w:rsidRDefault="00104F99" w:rsidP="00104F99">
      <w:pPr>
        <w:spacing w:line="500" w:lineRule="exact"/>
        <w:ind w:left="938"/>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為促進提案團隊逐步落實自主永續經營之目標，獲補助團隊於計畫執行期間，必須累計配合款數額達總補助額度百分之十以上，惟每年最低配合款比例不得低於當年度補助金額百分之五。</w:t>
      </w:r>
    </w:p>
    <w:p w14:paraId="74AE99CF" w14:textId="77777777" w:rsidR="00104F99" w:rsidRPr="00A154BD" w:rsidRDefault="00104F99" w:rsidP="00104F99">
      <w:pPr>
        <w:spacing w:line="500" w:lineRule="exact"/>
        <w:rPr>
          <w:rFonts w:ascii="標楷體" w:eastAsia="標楷體" w:hAnsi="標楷體"/>
          <w:color w:val="000000" w:themeColor="text1"/>
          <w:sz w:val="28"/>
          <w:szCs w:val="28"/>
        </w:rPr>
      </w:pPr>
    </w:p>
    <w:p w14:paraId="7171CCB6" w14:textId="77777777" w:rsidR="003B211D" w:rsidRPr="00A154BD" w:rsidRDefault="000A027A" w:rsidP="00B81494">
      <w:pPr>
        <w:pStyle w:val="a3"/>
        <w:numPr>
          <w:ilvl w:val="0"/>
          <w:numId w:val="5"/>
        </w:numPr>
        <w:spacing w:line="500" w:lineRule="exact"/>
        <w:ind w:leftChars="0"/>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審查方式及基準：</w:t>
      </w:r>
    </w:p>
    <w:p w14:paraId="2D59491A" w14:textId="77777777" w:rsidR="00104F99" w:rsidRPr="00A154BD" w:rsidRDefault="00104F99" w:rsidP="00104F99">
      <w:pPr>
        <w:widowControl/>
        <w:numPr>
          <w:ilvl w:val="0"/>
          <w:numId w:val="11"/>
        </w:numPr>
        <w:spacing w:line="500" w:lineRule="exact"/>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審查基準：</w:t>
      </w:r>
      <w:r w:rsidRPr="00A154BD">
        <w:rPr>
          <w:rFonts w:ascii="標楷體" w:eastAsia="標楷體" w:hAnsi="標楷體"/>
          <w:color w:val="000000" w:themeColor="text1"/>
          <w:sz w:val="28"/>
          <w:szCs w:val="28"/>
        </w:rPr>
        <w:t xml:space="preserve"> </w:t>
      </w:r>
    </w:p>
    <w:p w14:paraId="5556354D" w14:textId="77777777" w:rsidR="00104F99" w:rsidRPr="00A154BD" w:rsidRDefault="00104F99" w:rsidP="00104F99">
      <w:pPr>
        <w:widowControl/>
        <w:numPr>
          <w:ilvl w:val="0"/>
          <w:numId w:val="12"/>
        </w:numPr>
        <w:spacing w:line="500" w:lineRule="exact"/>
        <w:ind w:left="567" w:hanging="283"/>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資源盤點、現況與挑戰分析及目標擬訂情形。</w:t>
      </w:r>
      <w:r w:rsidRPr="00A154BD">
        <w:rPr>
          <w:rFonts w:ascii="標楷體" w:eastAsia="標楷體" w:hAnsi="標楷體"/>
          <w:color w:val="000000" w:themeColor="text1"/>
          <w:sz w:val="28"/>
          <w:szCs w:val="28"/>
        </w:rPr>
        <w:t>(百分之二十)</w:t>
      </w:r>
    </w:p>
    <w:p w14:paraId="6747A70F" w14:textId="77777777" w:rsidR="00104F99" w:rsidRPr="00A154BD" w:rsidRDefault="00104F99" w:rsidP="00104F99">
      <w:pPr>
        <w:widowControl/>
        <w:numPr>
          <w:ilvl w:val="0"/>
          <w:numId w:val="12"/>
        </w:numPr>
        <w:spacing w:line="500" w:lineRule="exact"/>
        <w:ind w:left="567" w:hanging="283"/>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組織願景、合作模式、品牌經營、創新策略之可行性及效益評估。</w:t>
      </w:r>
      <w:r w:rsidRPr="00A154BD">
        <w:rPr>
          <w:rFonts w:ascii="標楷體" w:eastAsia="標楷體" w:hAnsi="標楷體"/>
          <w:color w:val="000000" w:themeColor="text1"/>
          <w:sz w:val="28"/>
          <w:szCs w:val="28"/>
        </w:rPr>
        <w:t>(百分之四十)</w:t>
      </w:r>
    </w:p>
    <w:p w14:paraId="42E0CD5B" w14:textId="77777777" w:rsidR="00104F99" w:rsidRPr="00A154BD" w:rsidRDefault="00104F99" w:rsidP="00104F99">
      <w:pPr>
        <w:widowControl/>
        <w:numPr>
          <w:ilvl w:val="0"/>
          <w:numId w:val="12"/>
        </w:numPr>
        <w:spacing w:line="500" w:lineRule="exact"/>
        <w:ind w:left="567" w:hanging="283"/>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計畫與生活議題結合、人才留鄉之永續性及完整度。</w:t>
      </w:r>
      <w:r w:rsidRPr="00A154BD">
        <w:rPr>
          <w:rFonts w:ascii="標楷體" w:eastAsia="標楷體" w:hAnsi="標楷體"/>
          <w:color w:val="000000" w:themeColor="text1"/>
          <w:sz w:val="28"/>
          <w:szCs w:val="28"/>
        </w:rPr>
        <w:t>(百分之二十五)</w:t>
      </w:r>
    </w:p>
    <w:p w14:paraId="4532ECE8" w14:textId="77777777" w:rsidR="00104F99" w:rsidRPr="00A154BD" w:rsidRDefault="00104F99" w:rsidP="00104F99">
      <w:pPr>
        <w:widowControl/>
        <w:numPr>
          <w:ilvl w:val="0"/>
          <w:numId w:val="12"/>
        </w:numPr>
        <w:spacing w:line="500" w:lineRule="exact"/>
        <w:ind w:left="567" w:hanging="283"/>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申請單位過去執行績效、行政配合情形。</w:t>
      </w:r>
      <w:r w:rsidRPr="00A154BD">
        <w:rPr>
          <w:rFonts w:ascii="標楷體" w:eastAsia="標楷體" w:hAnsi="標楷體"/>
          <w:color w:val="000000" w:themeColor="text1"/>
          <w:sz w:val="28"/>
          <w:szCs w:val="28"/>
        </w:rPr>
        <w:t>(百分之十五)</w:t>
      </w:r>
    </w:p>
    <w:p w14:paraId="4DB759BF" w14:textId="77777777" w:rsidR="00104F99" w:rsidRPr="00A154BD" w:rsidRDefault="00104F99" w:rsidP="00104F99">
      <w:pPr>
        <w:widowControl/>
        <w:numPr>
          <w:ilvl w:val="0"/>
          <w:numId w:val="11"/>
        </w:numPr>
        <w:spacing w:line="500" w:lineRule="exact"/>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審查方式：</w:t>
      </w:r>
    </w:p>
    <w:p w14:paraId="0DFAC995" w14:textId="77777777" w:rsidR="00104F99" w:rsidRPr="00A154BD" w:rsidRDefault="00104F99" w:rsidP="00104F99">
      <w:pPr>
        <w:widowControl/>
        <w:numPr>
          <w:ilvl w:val="3"/>
          <w:numId w:val="11"/>
        </w:numPr>
        <w:spacing w:line="500" w:lineRule="exact"/>
        <w:ind w:left="567" w:hanging="283"/>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資格審查：由本部就書面資料進行審查。文件缺漏不齊者，經通知限期補正，屆期不補正或補正後仍不齊者，喪失申請資格。</w:t>
      </w:r>
    </w:p>
    <w:p w14:paraId="691420C2" w14:textId="77777777" w:rsidR="00104F99" w:rsidRPr="00A154BD" w:rsidRDefault="00104F99" w:rsidP="00104F99">
      <w:pPr>
        <w:widowControl/>
        <w:numPr>
          <w:ilvl w:val="3"/>
          <w:numId w:val="11"/>
        </w:numPr>
        <w:spacing w:line="500" w:lineRule="exact"/>
        <w:ind w:left="567" w:hanging="283"/>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初審：通過資格審查者，由本部機關代表及邀請專家學者擔任評審委員，由委員進行書面審查，通過初審者進入複審。</w:t>
      </w:r>
    </w:p>
    <w:p w14:paraId="4439A531" w14:textId="77777777" w:rsidR="00104F99" w:rsidRPr="00A154BD" w:rsidRDefault="00104F99" w:rsidP="00104F99">
      <w:pPr>
        <w:widowControl/>
        <w:numPr>
          <w:ilvl w:val="3"/>
          <w:numId w:val="11"/>
        </w:numPr>
        <w:spacing w:line="500" w:lineRule="exact"/>
        <w:ind w:left="567" w:hanging="283"/>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複審：本部依初審結果，辦理評審委員複審會議，通過初審者應到場簡報，必要時評審委員得赴現地訪查。審查通過後，簽陳本部首長或授權人員核定。</w:t>
      </w:r>
    </w:p>
    <w:p w14:paraId="72832629" w14:textId="77777777" w:rsidR="00104F99" w:rsidRPr="00A154BD" w:rsidRDefault="00104F99" w:rsidP="00104F99">
      <w:pPr>
        <w:widowControl/>
        <w:numPr>
          <w:ilvl w:val="0"/>
          <w:numId w:val="11"/>
        </w:numPr>
        <w:spacing w:line="500" w:lineRule="exact"/>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審查結果：本部核定後於官網公告，並以書面通知申請單位。</w:t>
      </w:r>
    </w:p>
    <w:p w14:paraId="6E04FC85" w14:textId="169AC0A3" w:rsidR="00394098" w:rsidRPr="00A154BD" w:rsidRDefault="00394098" w:rsidP="00A154BD">
      <w:pPr>
        <w:pStyle w:val="a3"/>
        <w:numPr>
          <w:ilvl w:val="0"/>
          <w:numId w:val="11"/>
        </w:numPr>
        <w:spacing w:line="500" w:lineRule="exact"/>
        <w:ind w:leftChars="0"/>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為確保評審作業之公平性及保密性，相關人員應遵守保密及利益迴避原則，並依行政程序法規定辦理。</w:t>
      </w:r>
    </w:p>
    <w:p w14:paraId="6775D830" w14:textId="413F8E3B" w:rsidR="000A027A" w:rsidRPr="00A154BD" w:rsidRDefault="000A027A" w:rsidP="00B81494">
      <w:pPr>
        <w:pStyle w:val="a3"/>
        <w:numPr>
          <w:ilvl w:val="0"/>
          <w:numId w:val="5"/>
        </w:numPr>
        <w:spacing w:line="500" w:lineRule="exact"/>
        <w:ind w:leftChars="0"/>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經費撥付與結案</w:t>
      </w:r>
      <w:r w:rsidR="00A23AD8" w:rsidRPr="00A154BD">
        <w:rPr>
          <w:rFonts w:ascii="標楷體" w:eastAsia="標楷體" w:hAnsi="標楷體" w:hint="eastAsia"/>
          <w:b/>
          <w:color w:val="000000" w:themeColor="text1"/>
          <w:sz w:val="28"/>
          <w:szCs w:val="28"/>
        </w:rPr>
        <w:t>展延</w:t>
      </w:r>
      <w:r w:rsidRPr="00A154BD">
        <w:rPr>
          <w:rFonts w:ascii="標楷體" w:eastAsia="標楷體" w:hAnsi="標楷體" w:hint="eastAsia"/>
          <w:b/>
          <w:color w:val="000000" w:themeColor="text1"/>
          <w:sz w:val="28"/>
          <w:szCs w:val="28"/>
        </w:rPr>
        <w:t>：</w:t>
      </w:r>
    </w:p>
    <w:p w14:paraId="24EDD82E" w14:textId="77777777" w:rsidR="00A23AD8" w:rsidRPr="00A154BD" w:rsidRDefault="00A23AD8" w:rsidP="00A23AD8">
      <w:pPr>
        <w:numPr>
          <w:ilvl w:val="0"/>
          <w:numId w:val="13"/>
        </w:numPr>
        <w:spacing w:line="500" w:lineRule="exact"/>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lastRenderedPageBreak/>
        <w:t>跨年度補助款採分期撥款方式辦理為原則，各期撥款依本部規定提交資料</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經審核後撥付經費</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如因進度及實際撥款需求，得不受分期請款之限制</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相關規範將另訂補助契約書明訂。</w:t>
      </w:r>
    </w:p>
    <w:p w14:paraId="538B29D0" w14:textId="77777777" w:rsidR="00A23AD8" w:rsidRPr="00A154BD" w:rsidRDefault="00A23AD8" w:rsidP="00A23AD8">
      <w:pPr>
        <w:numPr>
          <w:ilvl w:val="0"/>
          <w:numId w:val="13"/>
        </w:numPr>
        <w:spacing w:line="500" w:lineRule="exact"/>
        <w:jc w:val="both"/>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如計畫項目因故無法於規定期程執行完畢，應向本部申請展延，經本部核准後始能展延辦理。</w:t>
      </w:r>
    </w:p>
    <w:p w14:paraId="28F562CB" w14:textId="77777777" w:rsidR="00A23AD8" w:rsidRPr="00A154BD" w:rsidRDefault="00A23AD8" w:rsidP="00951746">
      <w:pPr>
        <w:pStyle w:val="a3"/>
        <w:spacing w:line="500" w:lineRule="exact"/>
        <w:ind w:leftChars="0" w:left="720"/>
        <w:rPr>
          <w:rFonts w:ascii="標楷體" w:eastAsia="標楷體" w:hAnsi="標楷體"/>
          <w:color w:val="000000" w:themeColor="text1"/>
          <w:sz w:val="28"/>
          <w:szCs w:val="28"/>
        </w:rPr>
      </w:pPr>
    </w:p>
    <w:p w14:paraId="3190F90F" w14:textId="77777777" w:rsidR="000A027A" w:rsidRPr="00A154BD" w:rsidRDefault="000A027A" w:rsidP="000A027A">
      <w:pPr>
        <w:pStyle w:val="a3"/>
        <w:numPr>
          <w:ilvl w:val="0"/>
          <w:numId w:val="5"/>
        </w:numPr>
        <w:spacing w:line="500" w:lineRule="exact"/>
        <w:ind w:leftChars="0"/>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經費支用原則：</w:t>
      </w:r>
    </w:p>
    <w:p w14:paraId="4D1E2965" w14:textId="7EF46AA1" w:rsidR="00104F99" w:rsidRPr="00A154BD" w:rsidRDefault="00104F99" w:rsidP="00104F99">
      <w:pPr>
        <w:numPr>
          <w:ilvl w:val="0"/>
          <w:numId w:val="17"/>
        </w:numPr>
        <w:spacing w:line="500" w:lineRule="exact"/>
        <w:ind w:left="851" w:hanging="851"/>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本要點補助款為經常門費用，各受補助單位不得將其用於公共設施、房屋建築及購置耐用年限在二年以上且金額在新臺幣</w:t>
      </w:r>
      <w:r w:rsidR="001C2D9B" w:rsidRPr="00A154BD">
        <w:rPr>
          <w:rFonts w:ascii="標楷體" w:eastAsia="標楷體" w:hAnsi="標楷體" w:hint="eastAsia"/>
          <w:color w:val="000000" w:themeColor="text1"/>
          <w:sz w:val="28"/>
          <w:szCs w:val="28"/>
        </w:rPr>
        <w:t>ㄧ</w:t>
      </w:r>
      <w:r w:rsidRPr="00A154BD">
        <w:rPr>
          <w:rFonts w:ascii="標楷體" w:eastAsia="標楷體" w:hAnsi="標楷體" w:hint="eastAsia"/>
          <w:color w:val="000000" w:themeColor="text1"/>
          <w:sz w:val="28"/>
          <w:szCs w:val="28"/>
        </w:rPr>
        <w:t>萬元以上之設備等資本門支出；自籌款編列資本門費用者，不在此限。</w:t>
      </w:r>
    </w:p>
    <w:p w14:paraId="1926EE1F" w14:textId="611BAE72" w:rsidR="00104F99" w:rsidRPr="00A154BD" w:rsidRDefault="00104F99" w:rsidP="00104F99">
      <w:pPr>
        <w:numPr>
          <w:ilvl w:val="0"/>
          <w:numId w:val="17"/>
        </w:numPr>
        <w:spacing w:line="500" w:lineRule="exact"/>
        <w:ind w:left="851" w:hanging="851"/>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入選單位辦理個案採購，其動支之政府補助款占採購金額半數以上且達新臺幣</w:t>
      </w:r>
      <w:r w:rsidR="001C2D9B" w:rsidRPr="00A154BD">
        <w:rPr>
          <w:rFonts w:ascii="標楷體" w:eastAsia="標楷體" w:hAnsi="標楷體" w:hint="eastAsia"/>
          <w:color w:val="000000" w:themeColor="text1"/>
          <w:sz w:val="28"/>
          <w:szCs w:val="28"/>
        </w:rPr>
        <w:t>ㄧ</w:t>
      </w:r>
      <w:r w:rsidR="00846597" w:rsidRPr="00A154BD">
        <w:rPr>
          <w:rFonts w:ascii="標楷體" w:eastAsia="標楷體" w:hAnsi="標楷體" w:hint="eastAsia"/>
          <w:color w:val="000000" w:themeColor="text1"/>
          <w:sz w:val="28"/>
          <w:szCs w:val="28"/>
        </w:rPr>
        <w:t>百</w:t>
      </w:r>
      <w:r w:rsidRPr="00A154BD">
        <w:rPr>
          <w:rFonts w:ascii="標楷體" w:eastAsia="標楷體" w:hAnsi="標楷體" w:hint="eastAsia"/>
          <w:color w:val="000000" w:themeColor="text1"/>
          <w:sz w:val="28"/>
          <w:szCs w:val="28"/>
        </w:rPr>
        <w:t>萬元以上者，應依政府採購法第四條規定辦理。</w:t>
      </w:r>
    </w:p>
    <w:p w14:paraId="0589DA5B" w14:textId="77777777" w:rsidR="00104F99" w:rsidRPr="00A154BD" w:rsidRDefault="00104F99" w:rsidP="00104F99">
      <w:pPr>
        <w:numPr>
          <w:ilvl w:val="0"/>
          <w:numId w:val="17"/>
        </w:numPr>
        <w:spacing w:line="500" w:lineRule="exact"/>
        <w:ind w:left="851" w:hanging="851"/>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各年度執行計畫工作項目經費，於執行過程調整幅度達百分之二十以上者，應事前報請本部同意，惟人事費不得與其他預算科目經費勻支流用。</w:t>
      </w:r>
    </w:p>
    <w:p w14:paraId="148A864A" w14:textId="77777777" w:rsidR="00104F99" w:rsidRPr="00A154BD" w:rsidRDefault="00104F99" w:rsidP="00104F99">
      <w:pPr>
        <w:numPr>
          <w:ilvl w:val="0"/>
          <w:numId w:val="17"/>
        </w:numPr>
        <w:spacing w:line="500" w:lineRule="exact"/>
        <w:ind w:left="851" w:hanging="851"/>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經費編列如有獎金、奬品及紀念品等項目經費，應自籌配合款辦理。</w:t>
      </w:r>
    </w:p>
    <w:p w14:paraId="214E8553" w14:textId="77777777" w:rsidR="00104F99" w:rsidRPr="00A154BD" w:rsidRDefault="00104F99" w:rsidP="00104F99">
      <w:pPr>
        <w:numPr>
          <w:ilvl w:val="0"/>
          <w:numId w:val="17"/>
        </w:numPr>
        <w:spacing w:line="500" w:lineRule="exact"/>
        <w:ind w:left="851" w:hanging="851"/>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場地租借經費使用於活動辦理或研習場地，不得租用固定辦公處所；觀摩參訪交通費及住宿費，應依國內出差旅費報支要點辦理。</w:t>
      </w:r>
    </w:p>
    <w:p w14:paraId="5C5D7CB8" w14:textId="77777777" w:rsidR="00104F99" w:rsidRPr="00A154BD" w:rsidRDefault="00104F99" w:rsidP="00104F99">
      <w:pPr>
        <w:numPr>
          <w:ilvl w:val="0"/>
          <w:numId w:val="17"/>
        </w:numPr>
        <w:spacing w:line="500" w:lineRule="exact"/>
        <w:ind w:left="709" w:hanging="709"/>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立案團體執行本計畫，有關個人所得税負，應按規定扣繳</w:t>
      </w:r>
      <w:r w:rsidRPr="00A154BD">
        <w:rPr>
          <w:rFonts w:ascii="標楷體" w:eastAsia="標楷體" w:hAnsi="標楷體"/>
          <w:color w:val="000000" w:themeColor="text1"/>
          <w:sz w:val="28"/>
          <w:szCs w:val="28"/>
        </w:rPr>
        <w:t>(</w:t>
      </w:r>
      <w:r w:rsidRPr="00A154BD">
        <w:rPr>
          <w:rFonts w:ascii="標楷體" w:eastAsia="標楷體" w:hAnsi="標楷體" w:hint="eastAsia"/>
          <w:color w:val="000000" w:themeColor="text1"/>
          <w:sz w:val="28"/>
          <w:szCs w:val="28"/>
        </w:rPr>
        <w:t>常任執行者依月份、臨時僱用依次數</w:t>
      </w:r>
      <w:r w:rsidRPr="00A154BD">
        <w:rPr>
          <w:rFonts w:ascii="標楷體" w:eastAsia="標楷體" w:hAnsi="標楷體"/>
          <w:color w:val="000000" w:themeColor="text1"/>
          <w:sz w:val="28"/>
          <w:szCs w:val="28"/>
        </w:rPr>
        <w:t>)</w:t>
      </w:r>
      <w:r w:rsidRPr="00A154BD">
        <w:rPr>
          <w:rFonts w:ascii="標楷體" w:eastAsia="標楷體" w:hAnsi="標楷體" w:hint="eastAsia"/>
          <w:color w:val="000000" w:themeColor="text1"/>
          <w:sz w:val="28"/>
          <w:szCs w:val="28"/>
        </w:rPr>
        <w:t>，並於核銷時檢具辦理所得扣繳切結書。適用全民健康保險法第三十一條及第三十四條所稱補充保費者</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應依相關規定辦理扣繳</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並檢附扣繳證明或已登記辦理扣繳切結書。</w:t>
      </w:r>
    </w:p>
    <w:p w14:paraId="09868832" w14:textId="7E004864" w:rsidR="00104F99" w:rsidRPr="00A154BD" w:rsidRDefault="00104F99" w:rsidP="00104F99">
      <w:pPr>
        <w:numPr>
          <w:ilvl w:val="0"/>
          <w:numId w:val="17"/>
        </w:numPr>
        <w:spacing w:line="500" w:lineRule="exact"/>
        <w:ind w:left="851" w:hanging="851"/>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入選單位執行所屬社區相關計畫時，不得支領演出費；餐費每人每餐新臺幣</w:t>
      </w:r>
      <w:r w:rsidR="001C2D9B" w:rsidRPr="00A154BD">
        <w:rPr>
          <w:rFonts w:ascii="標楷體" w:eastAsia="標楷體" w:hAnsi="標楷體" w:hint="eastAsia"/>
          <w:color w:val="000000" w:themeColor="text1"/>
          <w:sz w:val="28"/>
          <w:szCs w:val="28"/>
        </w:rPr>
        <w:t>八十</w:t>
      </w:r>
      <w:r w:rsidRPr="00A154BD">
        <w:rPr>
          <w:rFonts w:ascii="標楷體" w:eastAsia="標楷體" w:hAnsi="標楷體" w:hint="eastAsia"/>
          <w:color w:val="000000" w:themeColor="text1"/>
          <w:sz w:val="28"/>
          <w:szCs w:val="28"/>
        </w:rPr>
        <w:t>元，各計畫之雜項支出應以「雜支」編列（雜支包含郵電費以單位聯繫及文件來往郵寄為主，固定水電費用應自籌），並以總經費百分之五為限。</w:t>
      </w:r>
    </w:p>
    <w:p w14:paraId="0923A87B" w14:textId="77777777" w:rsidR="00104F99" w:rsidRPr="00A154BD" w:rsidRDefault="00104F99" w:rsidP="00104F99">
      <w:pPr>
        <w:numPr>
          <w:ilvl w:val="0"/>
          <w:numId w:val="17"/>
        </w:numPr>
        <w:spacing w:line="500" w:lineRule="exact"/>
        <w:ind w:left="993" w:hanging="993"/>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本方案不支付計畫主持人費用</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但得聘任專案人員或經理人一名為限，該人員應具有文化藝術、社區營造或其他企劃、行銷、財務管理等專業</w:t>
      </w:r>
      <w:r w:rsidRPr="00A154BD">
        <w:rPr>
          <w:rFonts w:ascii="標楷體" w:eastAsia="標楷體" w:hAnsi="標楷體" w:hint="eastAsia"/>
          <w:color w:val="000000" w:themeColor="text1"/>
          <w:sz w:val="28"/>
          <w:szCs w:val="28"/>
        </w:rPr>
        <w:lastRenderedPageBreak/>
        <w:t>領域相關工作經驗。</w:t>
      </w:r>
    </w:p>
    <w:p w14:paraId="380320A5" w14:textId="77777777" w:rsidR="00104F99" w:rsidRPr="00A154BD" w:rsidRDefault="00104F99" w:rsidP="00104F99">
      <w:pPr>
        <w:numPr>
          <w:ilvl w:val="0"/>
          <w:numId w:val="17"/>
        </w:numPr>
        <w:spacing w:line="500" w:lineRule="exact"/>
        <w:ind w:left="993" w:hanging="993"/>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受補助經費於結案時尚有結餘款，應按本部補助比例繳回；依補助案件執行後，如實際支出經費少於原預估經費時，需按原補助比例重新計算補助金額，其賸餘款亦應按補助比例繳回。</w:t>
      </w:r>
    </w:p>
    <w:p w14:paraId="6B0828FD" w14:textId="77777777" w:rsidR="00104F99" w:rsidRPr="00A154BD" w:rsidRDefault="00104F99" w:rsidP="00104F99">
      <w:pPr>
        <w:numPr>
          <w:ilvl w:val="0"/>
          <w:numId w:val="17"/>
        </w:numPr>
        <w:spacing w:line="500" w:lineRule="exact"/>
        <w:ind w:left="1026" w:hanging="1134"/>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入選單位應本誠信原則，對所提出支出憑證之支付事實及真實性負責，如有不實應負相關法律責任。</w:t>
      </w:r>
    </w:p>
    <w:p w14:paraId="331963F4" w14:textId="77777777" w:rsidR="00104F99" w:rsidRPr="00A154BD" w:rsidRDefault="00104F99" w:rsidP="00104F99">
      <w:pPr>
        <w:numPr>
          <w:ilvl w:val="0"/>
          <w:numId w:val="17"/>
        </w:numPr>
        <w:spacing w:line="500" w:lineRule="exact"/>
        <w:ind w:left="1026" w:hanging="1134"/>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本部核定各計畫經費後應專款專用，不得任意變更用途，計畫經報本部核定後，如遇天然災害、流行疾病疫情或其他特殊因素，可提報變更計畫，經本部核准後，始得支用。</w:t>
      </w:r>
    </w:p>
    <w:p w14:paraId="701C4CCC" w14:textId="77777777" w:rsidR="00104F99" w:rsidRPr="00A154BD" w:rsidRDefault="00104F99" w:rsidP="00104F99">
      <w:pPr>
        <w:numPr>
          <w:ilvl w:val="0"/>
          <w:numId w:val="17"/>
        </w:numPr>
        <w:spacing w:line="500" w:lineRule="exact"/>
        <w:ind w:left="1055" w:hanging="1134"/>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辦理經費結報時，應列明全案執行（實支）經費明細，除本部補助款外，應含申請單位自籌款、其他政府機關（構）補助款、本案衍生收入之實際執行明細；如有隱匿不實或造假情事，撤銷補助案件，並收回已撥付款項。</w:t>
      </w:r>
    </w:p>
    <w:p w14:paraId="08BB210E" w14:textId="77777777" w:rsidR="00104F99" w:rsidRPr="00A154BD" w:rsidRDefault="00104F99" w:rsidP="00104F99">
      <w:pPr>
        <w:numPr>
          <w:ilvl w:val="0"/>
          <w:numId w:val="17"/>
        </w:numPr>
        <w:spacing w:line="500" w:lineRule="exact"/>
        <w:ind w:left="1026" w:hanging="1134"/>
        <w:jc w:val="both"/>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受補(捐)助經費結報時，所檢附之支出憑證應依政府支出憑證處理要點規定辦理；若有受補助經費產生之利息或其他衍生收入</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可於本計畫支用或納為社區執行本計畫之配合款額度。</w:t>
      </w:r>
    </w:p>
    <w:p w14:paraId="7FC27C96" w14:textId="77777777" w:rsidR="00A23AD8" w:rsidRPr="00A154BD" w:rsidRDefault="00A23AD8" w:rsidP="00951746">
      <w:pPr>
        <w:pStyle w:val="a3"/>
        <w:spacing w:line="500" w:lineRule="exact"/>
        <w:ind w:leftChars="0" w:left="720"/>
        <w:rPr>
          <w:rFonts w:ascii="標楷體" w:eastAsia="標楷體" w:hAnsi="標楷體"/>
          <w:color w:val="000000" w:themeColor="text1"/>
          <w:sz w:val="28"/>
          <w:szCs w:val="28"/>
        </w:rPr>
      </w:pPr>
    </w:p>
    <w:p w14:paraId="01128EA1" w14:textId="77777777" w:rsidR="00C7471C" w:rsidRPr="00A154BD" w:rsidRDefault="00A2038A" w:rsidP="000A027A">
      <w:pPr>
        <w:pStyle w:val="a3"/>
        <w:numPr>
          <w:ilvl w:val="0"/>
          <w:numId w:val="5"/>
        </w:numPr>
        <w:spacing w:line="500" w:lineRule="exact"/>
        <w:ind w:leftChars="0"/>
        <w:rPr>
          <w:rFonts w:ascii="標楷體" w:eastAsia="標楷體" w:hAnsi="標楷體"/>
          <w:color w:val="000000" w:themeColor="text1"/>
          <w:sz w:val="28"/>
          <w:szCs w:val="28"/>
        </w:rPr>
      </w:pPr>
      <w:r w:rsidRPr="00A154BD">
        <w:rPr>
          <w:rFonts w:ascii="標楷體" w:eastAsia="標楷體" w:hAnsi="標楷體" w:hint="eastAsia"/>
          <w:b/>
          <w:color w:val="000000" w:themeColor="text1"/>
          <w:sz w:val="28"/>
          <w:szCs w:val="28"/>
        </w:rPr>
        <w:t>行政管考：</w:t>
      </w:r>
    </w:p>
    <w:p w14:paraId="3FF6617F" w14:textId="77777777" w:rsidR="00A2038A" w:rsidRPr="00A154BD" w:rsidRDefault="00A2038A" w:rsidP="00CF1DBE">
      <w:pPr>
        <w:pStyle w:val="a3"/>
        <w:numPr>
          <w:ilvl w:val="0"/>
          <w:numId w:val="19"/>
        </w:numPr>
        <w:spacing w:line="500" w:lineRule="exact"/>
        <w:ind w:leftChars="0" w:left="851" w:hanging="851"/>
        <w:rPr>
          <w:rFonts w:ascii="標楷體" w:eastAsia="標楷體" w:hAnsi="標楷體"/>
          <w:b/>
          <w:color w:val="000000" w:themeColor="text1"/>
          <w:sz w:val="28"/>
          <w:szCs w:val="28"/>
        </w:rPr>
      </w:pPr>
      <w:r w:rsidRPr="00A154BD">
        <w:rPr>
          <w:rFonts w:ascii="標楷體" w:eastAsia="標楷體" w:hAnsi="標楷體" w:hint="eastAsia"/>
          <w:color w:val="000000" w:themeColor="text1"/>
          <w:sz w:val="28"/>
          <w:szCs w:val="28"/>
        </w:rPr>
        <w:t>補助經費核定後，受補助單位應依計畫進度辦理工作會議，並通知本部，本部得視業務狀況派員列席，俾利計畫推動。</w:t>
      </w:r>
    </w:p>
    <w:p w14:paraId="6A072904" w14:textId="77777777" w:rsidR="00A2038A" w:rsidRPr="00A154BD" w:rsidRDefault="00A2038A" w:rsidP="00CF1DBE">
      <w:pPr>
        <w:pStyle w:val="a3"/>
        <w:numPr>
          <w:ilvl w:val="0"/>
          <w:numId w:val="19"/>
        </w:numPr>
        <w:spacing w:line="500" w:lineRule="exact"/>
        <w:ind w:leftChars="0" w:left="851" w:hanging="851"/>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本部視需求辦理學習交流會議、部會社造計畫說明經驗分享、案例觀摩，以檢討及追蹤計畫執行情形。</w:t>
      </w:r>
    </w:p>
    <w:p w14:paraId="2414AE6F" w14:textId="61AEBB3E" w:rsidR="00A364E1" w:rsidRPr="00A154BD" w:rsidRDefault="00A364E1" w:rsidP="00CF1DBE">
      <w:pPr>
        <w:pStyle w:val="a3"/>
        <w:numPr>
          <w:ilvl w:val="0"/>
          <w:numId w:val="19"/>
        </w:numPr>
        <w:spacing w:line="500" w:lineRule="exact"/>
        <w:ind w:leftChars="0" w:left="851" w:hanging="851"/>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本部依據受補助案之執行計畫，選定績效衡量指標，作為辦理補助案件成果考核及效益評估之參據。</w:t>
      </w:r>
    </w:p>
    <w:p w14:paraId="1063AABA" w14:textId="626B75D9" w:rsidR="000A027A" w:rsidRPr="00A154BD" w:rsidRDefault="00945325" w:rsidP="00945325">
      <w:pPr>
        <w:pStyle w:val="a3"/>
        <w:numPr>
          <w:ilvl w:val="0"/>
          <w:numId w:val="5"/>
        </w:numPr>
        <w:spacing w:line="500" w:lineRule="exact"/>
        <w:ind w:leftChars="0"/>
        <w:rPr>
          <w:rFonts w:ascii="標楷體" w:eastAsia="標楷體" w:hAnsi="標楷體"/>
          <w:b/>
          <w:color w:val="000000" w:themeColor="text1"/>
          <w:sz w:val="28"/>
          <w:szCs w:val="28"/>
        </w:rPr>
      </w:pPr>
      <w:r w:rsidRPr="00A154BD">
        <w:rPr>
          <w:rFonts w:ascii="標楷體" w:eastAsia="標楷體" w:hAnsi="標楷體" w:hint="eastAsia"/>
          <w:b/>
          <w:color w:val="000000" w:themeColor="text1"/>
          <w:sz w:val="28"/>
          <w:szCs w:val="28"/>
        </w:rPr>
        <w:t>其他：</w:t>
      </w:r>
    </w:p>
    <w:p w14:paraId="128CB4FC" w14:textId="77777777" w:rsidR="00104F99" w:rsidRPr="00A154BD" w:rsidRDefault="00104F99" w:rsidP="00104F99">
      <w:pPr>
        <w:numPr>
          <w:ilvl w:val="0"/>
          <w:numId w:val="21"/>
        </w:numPr>
        <w:spacing w:line="500" w:lineRule="exact"/>
        <w:ind w:left="851" w:hanging="851"/>
        <w:jc w:val="both"/>
        <w:rPr>
          <w:rFonts w:ascii="標楷體" w:eastAsia="標楷體" w:hAnsi="標楷體"/>
          <w:b/>
          <w:color w:val="000000" w:themeColor="text1"/>
          <w:sz w:val="28"/>
          <w:szCs w:val="28"/>
        </w:rPr>
      </w:pPr>
      <w:r w:rsidRPr="00A154BD">
        <w:rPr>
          <w:rFonts w:ascii="標楷體" w:eastAsia="標楷體" w:hAnsi="標楷體" w:hint="eastAsia"/>
          <w:color w:val="000000" w:themeColor="text1"/>
          <w:sz w:val="28"/>
          <w:szCs w:val="28"/>
        </w:rPr>
        <w:t>計畫書應填具封面、計畫綜合資料表、計畫摘要表等，並備妥計畫書乙式十份(採Ａ４直式橫書，左側裝訂、附計畫書電子檔乙份)。</w:t>
      </w:r>
    </w:p>
    <w:p w14:paraId="3B07F373" w14:textId="34AD8CEA" w:rsidR="00104F99" w:rsidRPr="00A154BD" w:rsidRDefault="00104F99" w:rsidP="00104F99">
      <w:pPr>
        <w:numPr>
          <w:ilvl w:val="0"/>
          <w:numId w:val="21"/>
        </w:numPr>
        <w:spacing w:line="500" w:lineRule="exact"/>
        <w:ind w:left="851" w:hanging="851"/>
        <w:jc w:val="both"/>
        <w:rPr>
          <w:rFonts w:ascii="標楷體" w:eastAsia="標楷體" w:hAnsi="標楷體"/>
          <w:b/>
          <w:color w:val="000000" w:themeColor="text1"/>
          <w:sz w:val="28"/>
          <w:szCs w:val="28"/>
        </w:rPr>
      </w:pPr>
      <w:r w:rsidRPr="00A154BD">
        <w:rPr>
          <w:rFonts w:ascii="標楷體" w:eastAsia="標楷體" w:hAnsi="標楷體" w:hint="eastAsia"/>
          <w:color w:val="000000" w:themeColor="text1"/>
          <w:sz w:val="28"/>
          <w:szCs w:val="28"/>
        </w:rPr>
        <w:t>計畫書項目需包含計畫期程、目標、實施策略、人力配置及資源需求、協</w:t>
      </w:r>
      <w:r w:rsidRPr="00A154BD">
        <w:rPr>
          <w:rFonts w:ascii="標楷體" w:eastAsia="標楷體" w:hAnsi="標楷體" w:hint="eastAsia"/>
          <w:color w:val="000000" w:themeColor="text1"/>
          <w:sz w:val="28"/>
          <w:szCs w:val="28"/>
        </w:rPr>
        <w:lastRenderedPageBreak/>
        <w:t>力組織、訂立量化及質化關鍵績效指標(KPI)說明。</w:t>
      </w:r>
    </w:p>
    <w:p w14:paraId="3B135CB1" w14:textId="77777777" w:rsidR="00104F99" w:rsidRPr="00A154BD" w:rsidRDefault="00104F99" w:rsidP="00104F99">
      <w:pPr>
        <w:numPr>
          <w:ilvl w:val="0"/>
          <w:numId w:val="21"/>
        </w:numPr>
        <w:spacing w:line="500" w:lineRule="exact"/>
        <w:ind w:left="851" w:hanging="851"/>
        <w:jc w:val="both"/>
        <w:rPr>
          <w:rFonts w:ascii="標楷體" w:eastAsia="標楷體" w:hAnsi="標楷體"/>
          <w:b/>
          <w:color w:val="000000" w:themeColor="text1"/>
          <w:sz w:val="28"/>
          <w:szCs w:val="28"/>
        </w:rPr>
      </w:pPr>
      <w:r w:rsidRPr="00A154BD">
        <w:rPr>
          <w:rFonts w:eastAsia="標楷體" w:hint="eastAsia"/>
          <w:color w:val="000000" w:themeColor="text1"/>
          <w:sz w:val="28"/>
          <w:szCs w:val="28"/>
        </w:rPr>
        <w:t>執行補助款之相關文宣資料（包括邀請函、海報、出版品）明顯處應載明本部為指導單位，相關宣傳、記者會及開閉幕式等重要場合，應於活動三週前通知本部</w:t>
      </w:r>
      <w:r w:rsidRPr="00A154BD">
        <w:rPr>
          <w:rFonts w:ascii="新細明體" w:hAnsi="新細明體" w:hint="eastAsia"/>
          <w:color w:val="000000" w:themeColor="text1"/>
          <w:sz w:val="28"/>
          <w:szCs w:val="28"/>
        </w:rPr>
        <w:t>，</w:t>
      </w:r>
      <w:r w:rsidRPr="00A154BD">
        <w:rPr>
          <w:rFonts w:eastAsia="標楷體" w:hint="eastAsia"/>
          <w:color w:val="000000" w:themeColor="text1"/>
          <w:sz w:val="28"/>
          <w:szCs w:val="28"/>
        </w:rPr>
        <w:t>俾整體宣傳與鼓勵民眾參與</w:t>
      </w:r>
      <w:r w:rsidRPr="00A154BD">
        <w:rPr>
          <w:rFonts w:ascii="標楷體" w:eastAsia="標楷體" w:hAnsi="標楷體" w:hint="eastAsia"/>
          <w:color w:val="000000" w:themeColor="text1"/>
          <w:sz w:val="28"/>
          <w:szCs w:val="28"/>
        </w:rPr>
        <w:t>。</w:t>
      </w:r>
    </w:p>
    <w:p w14:paraId="70D7CAF0" w14:textId="77777777" w:rsidR="00104F99" w:rsidRPr="00A154BD" w:rsidRDefault="00104F99" w:rsidP="00104F99">
      <w:pPr>
        <w:numPr>
          <w:ilvl w:val="0"/>
          <w:numId w:val="21"/>
        </w:numPr>
        <w:spacing w:line="500" w:lineRule="exact"/>
        <w:ind w:left="913" w:hanging="850"/>
        <w:rPr>
          <w:rFonts w:ascii="標楷體" w:eastAsia="標楷體" w:hAnsi="標楷體"/>
          <w:color w:val="000000" w:themeColor="text1"/>
          <w:sz w:val="28"/>
          <w:szCs w:val="28"/>
        </w:rPr>
      </w:pPr>
      <w:r w:rsidRPr="00A154BD">
        <w:rPr>
          <w:rFonts w:ascii="標楷體" w:eastAsia="標楷體" w:hAnsi="標楷體" w:hint="eastAsia"/>
          <w:vanish/>
          <w:color w:val="000000" w:themeColor="text1"/>
          <w:sz w:val="28"/>
          <w:szCs w:val="28"/>
          <w:highlight w:val="yellow"/>
        </w:rPr>
        <w:t>補助款之運用考核，如發現成效不佳、未依補助用途支用、或虛報、浮報等情事，除應繳回該部分之補助經費外，得依情節輕重對補助案件停止補助一年至五年。</w:t>
      </w:r>
      <w:r w:rsidRPr="00A154BD">
        <w:rPr>
          <w:rFonts w:ascii="標楷體" w:eastAsia="標楷體" w:hAnsi="標楷體" w:hint="eastAsia"/>
          <w:color w:val="000000" w:themeColor="text1"/>
          <w:sz w:val="28"/>
          <w:szCs w:val="28"/>
        </w:rPr>
        <w:t>補助款之運用考核，如發現成效不佳、未依補助用途支用、或虛報、浮報等情事，除應繳回該部分之補助經費外，得依情節輕重對補助案件停止補助一年至五年。</w:t>
      </w:r>
    </w:p>
    <w:p w14:paraId="219154D2" w14:textId="77777777" w:rsidR="00104F99" w:rsidRPr="00A154BD" w:rsidRDefault="00104F99" w:rsidP="00104F99">
      <w:pPr>
        <w:numPr>
          <w:ilvl w:val="0"/>
          <w:numId w:val="21"/>
        </w:numPr>
        <w:spacing w:line="500" w:lineRule="exact"/>
        <w:ind w:left="851" w:hanging="851"/>
        <w:jc w:val="both"/>
        <w:rPr>
          <w:rFonts w:ascii="標楷體" w:eastAsia="標楷體" w:hAnsi="標楷體"/>
          <w:b/>
          <w:color w:val="000000" w:themeColor="text1"/>
          <w:sz w:val="28"/>
          <w:szCs w:val="28"/>
        </w:rPr>
      </w:pPr>
      <w:r w:rsidRPr="00A154BD">
        <w:rPr>
          <w:rFonts w:ascii="標楷體" w:eastAsia="標楷體" w:hAnsi="標楷體" w:hint="eastAsia"/>
          <w:color w:val="000000" w:themeColor="text1"/>
          <w:sz w:val="28"/>
          <w:szCs w:val="28"/>
        </w:rPr>
        <w:t>同一案件向二個以上機關提出申請補助者，應列明全部經費內容及向各機關申請補助之項目及金額。如有隱匿不實或造假情事，本部將撤銷該補助案件，並收回已撥付款項。</w:t>
      </w:r>
    </w:p>
    <w:p w14:paraId="5F6FCB09" w14:textId="77777777" w:rsidR="00104F99" w:rsidRPr="00A154BD" w:rsidRDefault="00104F99" w:rsidP="00104F99">
      <w:pPr>
        <w:numPr>
          <w:ilvl w:val="0"/>
          <w:numId w:val="21"/>
        </w:numPr>
        <w:spacing w:line="500" w:lineRule="exact"/>
        <w:ind w:left="851" w:hanging="851"/>
        <w:jc w:val="both"/>
        <w:rPr>
          <w:rFonts w:ascii="標楷體" w:eastAsia="標楷體" w:hAnsi="標楷體"/>
          <w:b/>
          <w:color w:val="000000" w:themeColor="text1"/>
          <w:sz w:val="28"/>
          <w:szCs w:val="28"/>
        </w:rPr>
      </w:pPr>
      <w:r w:rsidRPr="00A154BD">
        <w:rPr>
          <w:rFonts w:ascii="標楷體" w:eastAsia="標楷體" w:hAnsi="標楷體" w:hint="eastAsia"/>
          <w:color w:val="000000" w:themeColor="text1"/>
          <w:sz w:val="28"/>
          <w:szCs w:val="28"/>
        </w:rPr>
        <w:t>基於避免重複補助原則，同一申請單位之同一案件已獲本部及附屬機關（構）、財團法人國家文化藝術基金會、行政法人國家表演藝術中心或本部社造三期及村落文化發展計畫相關要點之經費補助者，本部不再重複補助</w:t>
      </w:r>
      <w:r w:rsidRPr="00A154BD">
        <w:rPr>
          <w:rFonts w:ascii="新細明體" w:hAnsi="新細明體" w:hint="eastAsia"/>
          <w:color w:val="000000" w:themeColor="text1"/>
          <w:sz w:val="28"/>
          <w:szCs w:val="28"/>
        </w:rPr>
        <w:t>，</w:t>
      </w:r>
      <w:r w:rsidRPr="00A154BD">
        <w:rPr>
          <w:rFonts w:ascii="標楷體" w:eastAsia="標楷體" w:hAnsi="標楷體" w:hint="eastAsia"/>
          <w:color w:val="000000" w:themeColor="text1"/>
          <w:sz w:val="28"/>
          <w:szCs w:val="28"/>
        </w:rPr>
        <w:t>若經查確實重複取得補助款，將取消補助，並追回已撥付之款項。</w:t>
      </w:r>
    </w:p>
    <w:p w14:paraId="725533A5" w14:textId="77777777" w:rsidR="00104F99" w:rsidRPr="00A154BD" w:rsidRDefault="00104F99" w:rsidP="00104F99">
      <w:pPr>
        <w:pStyle w:val="a3"/>
        <w:spacing w:line="500" w:lineRule="exact"/>
        <w:ind w:leftChars="0" w:left="720"/>
        <w:rPr>
          <w:rFonts w:ascii="標楷體" w:eastAsia="標楷體" w:hAnsi="標楷體"/>
          <w:b/>
          <w:color w:val="000000" w:themeColor="text1"/>
          <w:sz w:val="28"/>
          <w:szCs w:val="28"/>
        </w:rPr>
      </w:pPr>
    </w:p>
    <w:p w14:paraId="29A418F0" w14:textId="77777777" w:rsidR="00463E66" w:rsidRPr="00A154BD" w:rsidRDefault="0035732B" w:rsidP="00463E66">
      <w:pPr>
        <w:spacing w:line="500" w:lineRule="exact"/>
        <w:ind w:left="849" w:hangingChars="303" w:hanging="849"/>
        <w:rPr>
          <w:rFonts w:ascii="標楷體" w:eastAsia="標楷體" w:hAnsi="標楷體"/>
          <w:b/>
          <w:color w:val="000000" w:themeColor="text1"/>
          <w:sz w:val="28"/>
          <w:szCs w:val="28"/>
        </w:rPr>
      </w:pPr>
      <w:r w:rsidRPr="00A154BD">
        <w:rPr>
          <w:rFonts w:ascii="標楷體" w:eastAsia="標楷體" w:hAnsi="標楷體" w:hint="eastAsia"/>
          <w:b/>
          <w:color w:val="000000" w:themeColor="text1"/>
          <w:sz w:val="28"/>
          <w:szCs w:val="28"/>
        </w:rPr>
        <w:t>十</w:t>
      </w:r>
      <w:r w:rsidR="00B9184E" w:rsidRPr="00A154BD">
        <w:rPr>
          <w:rFonts w:ascii="標楷體" w:eastAsia="標楷體" w:hAnsi="標楷體" w:hint="eastAsia"/>
          <w:b/>
          <w:color w:val="000000" w:themeColor="text1"/>
          <w:sz w:val="28"/>
          <w:szCs w:val="28"/>
        </w:rPr>
        <w:t>二</w:t>
      </w:r>
      <w:r w:rsidR="003B211D" w:rsidRPr="00A154BD">
        <w:rPr>
          <w:rFonts w:ascii="標楷體" w:eastAsia="標楷體" w:hAnsi="標楷體" w:hint="eastAsia"/>
          <w:b/>
          <w:color w:val="000000" w:themeColor="text1"/>
          <w:sz w:val="28"/>
          <w:szCs w:val="28"/>
        </w:rPr>
        <w:t>、著作權之規範：</w:t>
      </w:r>
    </w:p>
    <w:p w14:paraId="07E6F5D9" w14:textId="1FA0A9C6" w:rsidR="00D3584D" w:rsidRPr="00A154BD" w:rsidRDefault="003B211D" w:rsidP="00E14B6C">
      <w:pPr>
        <w:spacing w:line="500" w:lineRule="exact"/>
        <w:ind w:leftChars="353" w:left="847" w:firstLineChars="1" w:firstLine="3"/>
        <w:rPr>
          <w:rFonts w:ascii="標楷體" w:eastAsia="標楷體" w:hAnsi="標楷體"/>
          <w:color w:val="000000" w:themeColor="text1"/>
          <w:sz w:val="28"/>
          <w:szCs w:val="28"/>
        </w:rPr>
      </w:pPr>
      <w:r w:rsidRPr="00A154BD">
        <w:rPr>
          <w:rFonts w:ascii="標楷體" w:eastAsia="標楷體" w:hAnsi="標楷體" w:hint="eastAsia"/>
          <w:color w:val="000000" w:themeColor="text1"/>
          <w:sz w:val="28"/>
          <w:szCs w:val="28"/>
        </w:rPr>
        <w:t>受補助單位所送之成果報告資料，如照片、影像、紀錄片、劇本、文字紀錄、書籍、影音資料（包括但不限片段影音檔）、詮釋資料、小圖及相關作品等之著作財產權，除應</w:t>
      </w:r>
      <w:r w:rsidR="00B30903" w:rsidRPr="00A154BD">
        <w:rPr>
          <w:rFonts w:ascii="標楷體" w:eastAsia="標楷體" w:hAnsi="標楷體" w:hint="eastAsia"/>
          <w:color w:val="000000" w:themeColor="text1"/>
          <w:sz w:val="28"/>
          <w:szCs w:val="28"/>
        </w:rPr>
        <w:t>無償</w:t>
      </w:r>
      <w:r w:rsidRPr="00A154BD">
        <w:rPr>
          <w:rFonts w:ascii="標楷體" w:eastAsia="標楷體" w:hAnsi="標楷體" w:hint="eastAsia"/>
          <w:color w:val="000000" w:themeColor="text1"/>
          <w:sz w:val="28"/>
          <w:szCs w:val="28"/>
        </w:rPr>
        <w:t>授權本部外，亦</w:t>
      </w:r>
      <w:r w:rsidR="00B30903" w:rsidRPr="00A154BD">
        <w:rPr>
          <w:rFonts w:ascii="標楷體" w:eastAsia="標楷體" w:hAnsi="標楷體" w:hint="eastAsia"/>
          <w:color w:val="000000" w:themeColor="text1"/>
          <w:sz w:val="28"/>
          <w:szCs w:val="28"/>
        </w:rPr>
        <w:t>無償</w:t>
      </w:r>
      <w:r w:rsidRPr="00A154BD">
        <w:rPr>
          <w:rFonts w:ascii="標楷體" w:eastAsia="標楷體" w:hAnsi="標楷體" w:hint="eastAsia"/>
          <w:color w:val="000000" w:themeColor="text1"/>
          <w:sz w:val="28"/>
          <w:szCs w:val="28"/>
        </w:rPr>
        <w:t>授權本部可授權第三人自由運用於相關成果展現</w:t>
      </w:r>
      <w:r w:rsidR="00D13C47" w:rsidRPr="00A154BD">
        <w:rPr>
          <w:rFonts w:ascii="標楷體" w:eastAsia="標楷體" w:hAnsi="標楷體" w:hint="eastAsia"/>
          <w:color w:val="000000" w:themeColor="text1"/>
          <w:sz w:val="28"/>
          <w:szCs w:val="28"/>
        </w:rPr>
        <w:t>與</w:t>
      </w:r>
      <w:r w:rsidRPr="00A154BD">
        <w:rPr>
          <w:rFonts w:ascii="標楷體" w:eastAsia="標楷體" w:hAnsi="標楷體" w:hint="eastAsia"/>
          <w:color w:val="000000" w:themeColor="text1"/>
          <w:sz w:val="28"/>
          <w:szCs w:val="28"/>
        </w:rPr>
        <w:t>宣傳行銷</w:t>
      </w:r>
      <w:r w:rsidR="00D13C47" w:rsidRPr="00A154BD">
        <w:rPr>
          <w:rFonts w:ascii="標楷體" w:eastAsia="標楷體" w:hAnsi="標楷體" w:hint="eastAsia"/>
          <w:color w:val="000000" w:themeColor="text1"/>
          <w:sz w:val="28"/>
          <w:szCs w:val="28"/>
        </w:rPr>
        <w:t>及</w:t>
      </w:r>
      <w:r w:rsidRPr="00A154BD">
        <w:rPr>
          <w:rFonts w:ascii="標楷體" w:eastAsia="標楷體" w:hAnsi="標楷體" w:hint="eastAsia"/>
          <w:color w:val="000000" w:themeColor="text1"/>
          <w:sz w:val="28"/>
          <w:szCs w:val="28"/>
        </w:rPr>
        <w:t>本部各項網路等推廣活動使用或為加值應用，而數位物件則授權本部非營利使用。受補助單位同意不對本部及本部授權之第三人行使著作人格權。</w:t>
      </w:r>
    </w:p>
    <w:p w14:paraId="78B5365A" w14:textId="5A4F1ECA" w:rsidR="003B211D" w:rsidRPr="00A154BD" w:rsidRDefault="00D3584D" w:rsidP="000A62ED">
      <w:pPr>
        <w:spacing w:line="500" w:lineRule="exact"/>
        <w:ind w:left="848" w:hangingChars="303" w:hanging="848"/>
        <w:rPr>
          <w:rFonts w:ascii="標楷體" w:eastAsia="標楷體" w:hAnsi="標楷體"/>
          <w:b/>
          <w:color w:val="000000" w:themeColor="text1"/>
          <w:sz w:val="28"/>
          <w:szCs w:val="28"/>
        </w:rPr>
      </w:pPr>
      <w:r w:rsidRPr="00A154BD">
        <w:rPr>
          <w:rFonts w:ascii="標楷體" w:eastAsia="標楷體" w:hAnsi="標楷體" w:hint="eastAsia"/>
          <w:color w:val="000000" w:themeColor="text1"/>
          <w:sz w:val="28"/>
          <w:szCs w:val="28"/>
        </w:rPr>
        <w:t>十三、</w:t>
      </w:r>
      <w:r w:rsidRPr="00A154BD">
        <w:rPr>
          <w:rFonts w:ascii="標楷體" w:eastAsia="標楷體" w:hAnsi="標楷體" w:hint="eastAsia"/>
          <w:b/>
          <w:color w:val="000000" w:themeColor="text1"/>
          <w:sz w:val="28"/>
          <w:szCs w:val="28"/>
        </w:rPr>
        <w:t>本要點如有未盡事宜，應依中央政府各機關對民間團體及個人補</w:t>
      </w:r>
      <w:r w:rsidRPr="00A154BD">
        <w:rPr>
          <w:rFonts w:ascii="標楷體" w:eastAsia="標楷體" w:hAnsi="標楷體"/>
          <w:b/>
          <w:color w:val="000000" w:themeColor="text1"/>
          <w:sz w:val="28"/>
          <w:szCs w:val="28"/>
        </w:rPr>
        <w:t>(捐)助預算執行應注意事項</w:t>
      </w:r>
      <w:r w:rsidRPr="00A154BD">
        <w:rPr>
          <w:rFonts w:ascii="標楷體" w:eastAsia="標楷體" w:hAnsi="標楷體" w:hint="eastAsia"/>
          <w:b/>
          <w:color w:val="000000" w:themeColor="text1"/>
          <w:sz w:val="28"/>
          <w:szCs w:val="28"/>
        </w:rPr>
        <w:t>及其他相關法令規定辦理。</w:t>
      </w:r>
    </w:p>
    <w:sectPr w:rsidR="003B211D" w:rsidRPr="00A154BD" w:rsidSect="002B43A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4A698" w14:textId="77777777" w:rsidR="00037D3F" w:rsidRDefault="00037D3F" w:rsidP="0055470A">
      <w:r>
        <w:separator/>
      </w:r>
    </w:p>
  </w:endnote>
  <w:endnote w:type="continuationSeparator" w:id="0">
    <w:p w14:paraId="0346AA13" w14:textId="77777777" w:rsidR="00037D3F" w:rsidRDefault="00037D3F" w:rsidP="0055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305473"/>
      <w:docPartObj>
        <w:docPartGallery w:val="Page Numbers (Bottom of Page)"/>
        <w:docPartUnique/>
      </w:docPartObj>
    </w:sdtPr>
    <w:sdtEndPr/>
    <w:sdtContent>
      <w:p w14:paraId="0E4EE667" w14:textId="77777777" w:rsidR="00840372" w:rsidRDefault="002527F0">
        <w:pPr>
          <w:pStyle w:val="a6"/>
          <w:jc w:val="right"/>
        </w:pPr>
        <w:r>
          <w:fldChar w:fldCharType="begin"/>
        </w:r>
        <w:r>
          <w:instrText>PAGE   \* MERGEFORMAT</w:instrText>
        </w:r>
        <w:r>
          <w:fldChar w:fldCharType="separate"/>
        </w:r>
        <w:r w:rsidR="00B02F60" w:rsidRPr="00B02F60">
          <w:rPr>
            <w:noProof/>
            <w:lang w:val="zh-TW"/>
          </w:rPr>
          <w:t>6</w:t>
        </w:r>
        <w:r>
          <w:rPr>
            <w:noProof/>
            <w:lang w:val="zh-TW"/>
          </w:rPr>
          <w:fldChar w:fldCharType="end"/>
        </w:r>
      </w:p>
    </w:sdtContent>
  </w:sdt>
  <w:p w14:paraId="03E9B8EA" w14:textId="77777777" w:rsidR="00840372" w:rsidRDefault="008403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5AE60" w14:textId="77777777" w:rsidR="00037D3F" w:rsidRDefault="00037D3F" w:rsidP="0055470A">
      <w:r>
        <w:separator/>
      </w:r>
    </w:p>
  </w:footnote>
  <w:footnote w:type="continuationSeparator" w:id="0">
    <w:p w14:paraId="37350350" w14:textId="77777777" w:rsidR="00037D3F" w:rsidRDefault="00037D3F" w:rsidP="00554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664D7"/>
    <w:multiLevelType w:val="hybridMultilevel"/>
    <w:tmpl w:val="A06276C6"/>
    <w:lvl w:ilvl="0" w:tplc="367ED472">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E2B3911"/>
    <w:multiLevelType w:val="hybridMultilevel"/>
    <w:tmpl w:val="42A6430C"/>
    <w:lvl w:ilvl="0" w:tplc="0BB2F10E">
      <w:start w:val="1"/>
      <w:numFmt w:val="decimal"/>
      <w:lvlText w:val="%1."/>
      <w:lvlJc w:val="left"/>
      <w:pPr>
        <w:ind w:left="1140" w:hanging="42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0F6698C"/>
    <w:multiLevelType w:val="hybridMultilevel"/>
    <w:tmpl w:val="CAD026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6BE2369"/>
    <w:multiLevelType w:val="hybridMultilevel"/>
    <w:tmpl w:val="39B8C992"/>
    <w:lvl w:ilvl="0" w:tplc="B1C45E1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9451530"/>
    <w:multiLevelType w:val="hybridMultilevel"/>
    <w:tmpl w:val="B9545DC0"/>
    <w:lvl w:ilvl="0" w:tplc="6D8ADE0C">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1188"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1DF14DF3"/>
    <w:multiLevelType w:val="hybridMultilevel"/>
    <w:tmpl w:val="B18CD078"/>
    <w:lvl w:ilvl="0" w:tplc="84BE017E">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6" w15:restartNumberingAfterBreak="0">
    <w:nsid w:val="1E4C09B1"/>
    <w:multiLevelType w:val="hybridMultilevel"/>
    <w:tmpl w:val="D242EDA8"/>
    <w:lvl w:ilvl="0" w:tplc="0654051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12010"/>
    <w:multiLevelType w:val="hybridMultilevel"/>
    <w:tmpl w:val="8F427B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3BF206A"/>
    <w:multiLevelType w:val="hybridMultilevel"/>
    <w:tmpl w:val="8E1C3BBC"/>
    <w:lvl w:ilvl="0" w:tplc="B1C45E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7A162D"/>
    <w:multiLevelType w:val="hybridMultilevel"/>
    <w:tmpl w:val="5A0E5800"/>
    <w:lvl w:ilvl="0" w:tplc="CEEE05BC">
      <w:start w:val="1"/>
      <w:numFmt w:val="decimal"/>
      <w:lvlText w:val="%1."/>
      <w:lvlJc w:val="left"/>
      <w:pPr>
        <w:ind w:left="1069"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28CE1FE9"/>
    <w:multiLevelType w:val="hybridMultilevel"/>
    <w:tmpl w:val="A3EE537E"/>
    <w:lvl w:ilvl="0" w:tplc="48927A9C">
      <w:start w:val="1"/>
      <w:numFmt w:val="taiwaneseCountingThousand"/>
      <w:lvlText w:val="（%1）"/>
      <w:lvlJc w:val="left"/>
      <w:pPr>
        <w:ind w:left="480" w:hanging="480"/>
      </w:pPr>
      <w:rPr>
        <w:rFonts w:ascii="標楷體" w:eastAsia="標楷體" w:hAnsi="標楷體" w:hint="eastAsia"/>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2A815696"/>
    <w:multiLevelType w:val="hybridMultilevel"/>
    <w:tmpl w:val="88BE4CB0"/>
    <w:lvl w:ilvl="0" w:tplc="613A8440">
      <w:start w:val="1"/>
      <w:numFmt w:val="taiwaneseCountingThousand"/>
      <w:lvlText w:val="%1、"/>
      <w:lvlJc w:val="left"/>
      <w:pPr>
        <w:ind w:left="72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5E6264"/>
    <w:multiLevelType w:val="hybridMultilevel"/>
    <w:tmpl w:val="9DEAA1C0"/>
    <w:lvl w:ilvl="0" w:tplc="B1C45E1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12763DC"/>
    <w:multiLevelType w:val="hybridMultilevel"/>
    <w:tmpl w:val="D982E51A"/>
    <w:lvl w:ilvl="0" w:tplc="242AE7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1E686B"/>
    <w:multiLevelType w:val="hybridMultilevel"/>
    <w:tmpl w:val="63A66A14"/>
    <w:lvl w:ilvl="0" w:tplc="17544758">
      <w:start w:val="1"/>
      <w:numFmt w:val="decimal"/>
      <w:lvlText w:val="(%1)"/>
      <w:lvlJc w:val="left"/>
      <w:pPr>
        <w:ind w:left="1680" w:hanging="720"/>
      </w:pPr>
      <w:rPr>
        <w:rFonts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3D3260DF"/>
    <w:multiLevelType w:val="hybridMultilevel"/>
    <w:tmpl w:val="57CE0F84"/>
    <w:lvl w:ilvl="0" w:tplc="B1C45E12">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B45340"/>
    <w:multiLevelType w:val="hybridMultilevel"/>
    <w:tmpl w:val="DE4E01BA"/>
    <w:lvl w:ilvl="0" w:tplc="11E4D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5F5D7F"/>
    <w:multiLevelType w:val="hybridMultilevel"/>
    <w:tmpl w:val="32A2F77E"/>
    <w:lvl w:ilvl="0" w:tplc="15DE25AA">
      <w:start w:val="1"/>
      <w:numFmt w:val="taiwaneseCountingThousand"/>
      <w:lvlText w:val="(%1)"/>
      <w:lvlJc w:val="left"/>
      <w:pPr>
        <w:ind w:left="720" w:hanging="720"/>
      </w:pPr>
      <w:rPr>
        <w:rFonts w:ascii="標楷體" w:eastAsia="標楷體" w:hAnsi="標楷體"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7E9093E"/>
    <w:multiLevelType w:val="hybridMultilevel"/>
    <w:tmpl w:val="515A59B2"/>
    <w:lvl w:ilvl="0" w:tplc="B1C45E12">
      <w:start w:val="1"/>
      <w:numFmt w:val="taiwaneseCountingThousand"/>
      <w:lvlText w:val="（%1）"/>
      <w:lvlJc w:val="left"/>
      <w:pPr>
        <w:ind w:left="621" w:hanging="480"/>
      </w:pPr>
      <w:rPr>
        <w:rFonts w:hint="default"/>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19" w15:restartNumberingAfterBreak="0">
    <w:nsid w:val="4A475932"/>
    <w:multiLevelType w:val="hybridMultilevel"/>
    <w:tmpl w:val="A7249034"/>
    <w:lvl w:ilvl="0" w:tplc="B1C45E12">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A4C6BBF"/>
    <w:multiLevelType w:val="hybridMultilevel"/>
    <w:tmpl w:val="58B46182"/>
    <w:lvl w:ilvl="0" w:tplc="629A40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CC23D91"/>
    <w:multiLevelType w:val="hybridMultilevel"/>
    <w:tmpl w:val="54CEB4F0"/>
    <w:lvl w:ilvl="0" w:tplc="0409000F">
      <w:start w:val="1"/>
      <w:numFmt w:val="decimal"/>
      <w:lvlText w:val="%1."/>
      <w:lvlJc w:val="left"/>
      <w:pPr>
        <w:ind w:left="2640" w:hanging="480"/>
      </w:pPr>
    </w:lvl>
    <w:lvl w:ilvl="1" w:tplc="04090019" w:tentative="1">
      <w:start w:val="1"/>
      <w:numFmt w:val="ideographTraditional"/>
      <w:lvlText w:val="%2、"/>
      <w:lvlJc w:val="left"/>
      <w:pPr>
        <w:ind w:left="3120" w:hanging="480"/>
      </w:pPr>
    </w:lvl>
    <w:lvl w:ilvl="2" w:tplc="0409001B" w:tentative="1">
      <w:start w:val="1"/>
      <w:numFmt w:val="lowerRoman"/>
      <w:lvlText w:val="%3."/>
      <w:lvlJc w:val="right"/>
      <w:pPr>
        <w:ind w:left="3600" w:hanging="480"/>
      </w:pPr>
    </w:lvl>
    <w:lvl w:ilvl="3" w:tplc="0409000F" w:tentative="1">
      <w:start w:val="1"/>
      <w:numFmt w:val="decimal"/>
      <w:lvlText w:val="%4."/>
      <w:lvlJc w:val="left"/>
      <w:pPr>
        <w:ind w:left="4080" w:hanging="480"/>
      </w:pPr>
    </w:lvl>
    <w:lvl w:ilvl="4" w:tplc="04090019" w:tentative="1">
      <w:start w:val="1"/>
      <w:numFmt w:val="ideographTraditional"/>
      <w:lvlText w:val="%5、"/>
      <w:lvlJc w:val="left"/>
      <w:pPr>
        <w:ind w:left="4560" w:hanging="480"/>
      </w:pPr>
    </w:lvl>
    <w:lvl w:ilvl="5" w:tplc="0409001B" w:tentative="1">
      <w:start w:val="1"/>
      <w:numFmt w:val="lowerRoman"/>
      <w:lvlText w:val="%6."/>
      <w:lvlJc w:val="right"/>
      <w:pPr>
        <w:ind w:left="5040" w:hanging="480"/>
      </w:pPr>
    </w:lvl>
    <w:lvl w:ilvl="6" w:tplc="0409000F" w:tentative="1">
      <w:start w:val="1"/>
      <w:numFmt w:val="decimal"/>
      <w:lvlText w:val="%7."/>
      <w:lvlJc w:val="left"/>
      <w:pPr>
        <w:ind w:left="5520" w:hanging="480"/>
      </w:pPr>
    </w:lvl>
    <w:lvl w:ilvl="7" w:tplc="04090019" w:tentative="1">
      <w:start w:val="1"/>
      <w:numFmt w:val="ideographTraditional"/>
      <w:lvlText w:val="%8、"/>
      <w:lvlJc w:val="left"/>
      <w:pPr>
        <w:ind w:left="6000" w:hanging="480"/>
      </w:pPr>
    </w:lvl>
    <w:lvl w:ilvl="8" w:tplc="0409001B" w:tentative="1">
      <w:start w:val="1"/>
      <w:numFmt w:val="lowerRoman"/>
      <w:lvlText w:val="%9."/>
      <w:lvlJc w:val="right"/>
      <w:pPr>
        <w:ind w:left="6480" w:hanging="480"/>
      </w:pPr>
    </w:lvl>
  </w:abstractNum>
  <w:abstractNum w:abstractNumId="22" w15:restartNumberingAfterBreak="0">
    <w:nsid w:val="634D4289"/>
    <w:multiLevelType w:val="hybridMultilevel"/>
    <w:tmpl w:val="096E0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512290"/>
    <w:multiLevelType w:val="hybridMultilevel"/>
    <w:tmpl w:val="4386FDB4"/>
    <w:lvl w:ilvl="0" w:tplc="B1C45E1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886E65"/>
    <w:multiLevelType w:val="hybridMultilevel"/>
    <w:tmpl w:val="6A7C7990"/>
    <w:lvl w:ilvl="0" w:tplc="B1C45E12">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B4D452C"/>
    <w:multiLevelType w:val="hybridMultilevel"/>
    <w:tmpl w:val="722455A4"/>
    <w:lvl w:ilvl="0" w:tplc="F32EB8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0E55966"/>
    <w:multiLevelType w:val="hybridMultilevel"/>
    <w:tmpl w:val="726C30D0"/>
    <w:lvl w:ilvl="0" w:tplc="38C08528">
      <w:start w:val="1"/>
      <w:numFmt w:val="taiwaneseCountingThousand"/>
      <w:lvlText w:val="(%1)"/>
      <w:lvlJc w:val="left"/>
      <w:pPr>
        <w:ind w:left="1004" w:hanging="720"/>
      </w:pPr>
      <w:rPr>
        <w:rFonts w:ascii="標楷體" w:eastAsia="標楷體" w:hAnsi="標楷體"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num w:numId="1">
    <w:abstractNumId w:val="17"/>
  </w:num>
  <w:num w:numId="2">
    <w:abstractNumId w:val="1"/>
  </w:num>
  <w:num w:numId="3">
    <w:abstractNumId w:val="14"/>
  </w:num>
  <w:num w:numId="4">
    <w:abstractNumId w:val="16"/>
  </w:num>
  <w:num w:numId="5">
    <w:abstractNumId w:val="4"/>
  </w:num>
  <w:num w:numId="6">
    <w:abstractNumId w:val="11"/>
  </w:num>
  <w:num w:numId="7">
    <w:abstractNumId w:val="13"/>
  </w:num>
  <w:num w:numId="8">
    <w:abstractNumId w:val="0"/>
  </w:num>
  <w:num w:numId="9">
    <w:abstractNumId w:val="5"/>
  </w:num>
  <w:num w:numId="10">
    <w:abstractNumId w:val="24"/>
  </w:num>
  <w:num w:numId="11">
    <w:abstractNumId w:val="6"/>
  </w:num>
  <w:num w:numId="12">
    <w:abstractNumId w:val="9"/>
  </w:num>
  <w:num w:numId="13">
    <w:abstractNumId w:val="25"/>
  </w:num>
  <w:num w:numId="14">
    <w:abstractNumId w:val="20"/>
  </w:num>
  <w:num w:numId="15">
    <w:abstractNumId w:val="12"/>
  </w:num>
  <w:num w:numId="16">
    <w:abstractNumId w:val="23"/>
  </w:num>
  <w:num w:numId="17">
    <w:abstractNumId w:val="18"/>
  </w:num>
  <w:num w:numId="18">
    <w:abstractNumId w:val="3"/>
  </w:num>
  <w:num w:numId="19">
    <w:abstractNumId w:val="15"/>
  </w:num>
  <w:num w:numId="20">
    <w:abstractNumId w:val="8"/>
  </w:num>
  <w:num w:numId="21">
    <w:abstractNumId w:val="19"/>
  </w:num>
  <w:num w:numId="22">
    <w:abstractNumId w:val="26"/>
  </w:num>
  <w:num w:numId="23">
    <w:abstractNumId w:val="7"/>
  </w:num>
  <w:num w:numId="24">
    <w:abstractNumId w:val="2"/>
  </w:num>
  <w:num w:numId="25">
    <w:abstractNumId w:val="22"/>
  </w:num>
  <w:num w:numId="26">
    <w:abstractNumId w:val="10"/>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8AE"/>
    <w:rsid w:val="000046F1"/>
    <w:rsid w:val="00006DDC"/>
    <w:rsid w:val="00031701"/>
    <w:rsid w:val="00037D3F"/>
    <w:rsid w:val="00050E86"/>
    <w:rsid w:val="00061B0C"/>
    <w:rsid w:val="00067F7D"/>
    <w:rsid w:val="000700F8"/>
    <w:rsid w:val="000721D4"/>
    <w:rsid w:val="00080E27"/>
    <w:rsid w:val="0008144C"/>
    <w:rsid w:val="0008400E"/>
    <w:rsid w:val="00097860"/>
    <w:rsid w:val="000A027A"/>
    <w:rsid w:val="000A53AC"/>
    <w:rsid w:val="000A62ED"/>
    <w:rsid w:val="000B0768"/>
    <w:rsid w:val="000B391A"/>
    <w:rsid w:val="000B6DD5"/>
    <w:rsid w:val="000C40DB"/>
    <w:rsid w:val="000C6C70"/>
    <w:rsid w:val="000D03B6"/>
    <w:rsid w:val="000D331A"/>
    <w:rsid w:val="001018AE"/>
    <w:rsid w:val="001047CB"/>
    <w:rsid w:val="00104F99"/>
    <w:rsid w:val="001161D8"/>
    <w:rsid w:val="0013152F"/>
    <w:rsid w:val="00133399"/>
    <w:rsid w:val="00140B5C"/>
    <w:rsid w:val="001411A1"/>
    <w:rsid w:val="00150FEE"/>
    <w:rsid w:val="00173DE8"/>
    <w:rsid w:val="00176184"/>
    <w:rsid w:val="001978D8"/>
    <w:rsid w:val="001A35EC"/>
    <w:rsid w:val="001A6795"/>
    <w:rsid w:val="001B7448"/>
    <w:rsid w:val="001C2D9B"/>
    <w:rsid w:val="001C49FC"/>
    <w:rsid w:val="001D04A1"/>
    <w:rsid w:val="001E4DE3"/>
    <w:rsid w:val="0020382C"/>
    <w:rsid w:val="002234F1"/>
    <w:rsid w:val="00232C4E"/>
    <w:rsid w:val="002372EF"/>
    <w:rsid w:val="0024250C"/>
    <w:rsid w:val="002427DB"/>
    <w:rsid w:val="00244605"/>
    <w:rsid w:val="002527F0"/>
    <w:rsid w:val="002621FB"/>
    <w:rsid w:val="002761B6"/>
    <w:rsid w:val="00280C78"/>
    <w:rsid w:val="00283546"/>
    <w:rsid w:val="00285258"/>
    <w:rsid w:val="002871C9"/>
    <w:rsid w:val="002A0329"/>
    <w:rsid w:val="002A6DDC"/>
    <w:rsid w:val="002B43AC"/>
    <w:rsid w:val="002B729E"/>
    <w:rsid w:val="002C21BE"/>
    <w:rsid w:val="002C3546"/>
    <w:rsid w:val="002E3339"/>
    <w:rsid w:val="002F0858"/>
    <w:rsid w:val="002F340A"/>
    <w:rsid w:val="002F3E8A"/>
    <w:rsid w:val="0030008E"/>
    <w:rsid w:val="003151B1"/>
    <w:rsid w:val="00320262"/>
    <w:rsid w:val="00320B14"/>
    <w:rsid w:val="00334497"/>
    <w:rsid w:val="0035139B"/>
    <w:rsid w:val="0035500E"/>
    <w:rsid w:val="0035732B"/>
    <w:rsid w:val="00360800"/>
    <w:rsid w:val="00361AD2"/>
    <w:rsid w:val="00362D1D"/>
    <w:rsid w:val="00364136"/>
    <w:rsid w:val="00380E61"/>
    <w:rsid w:val="00381E3E"/>
    <w:rsid w:val="00394098"/>
    <w:rsid w:val="003B211D"/>
    <w:rsid w:val="003C1815"/>
    <w:rsid w:val="003C6410"/>
    <w:rsid w:val="003C64D1"/>
    <w:rsid w:val="003D0562"/>
    <w:rsid w:val="003D3DD9"/>
    <w:rsid w:val="003F0A88"/>
    <w:rsid w:val="003F47A0"/>
    <w:rsid w:val="0042565C"/>
    <w:rsid w:val="004319B5"/>
    <w:rsid w:val="00437B16"/>
    <w:rsid w:val="00440AB0"/>
    <w:rsid w:val="00445357"/>
    <w:rsid w:val="00451DC6"/>
    <w:rsid w:val="00463E66"/>
    <w:rsid w:val="00471911"/>
    <w:rsid w:val="004B2A2A"/>
    <w:rsid w:val="004B4D45"/>
    <w:rsid w:val="004C1DCC"/>
    <w:rsid w:val="004D175C"/>
    <w:rsid w:val="004D1DDC"/>
    <w:rsid w:val="004E62AF"/>
    <w:rsid w:val="004F79F8"/>
    <w:rsid w:val="00502726"/>
    <w:rsid w:val="00523A7A"/>
    <w:rsid w:val="00534381"/>
    <w:rsid w:val="00546614"/>
    <w:rsid w:val="0055470A"/>
    <w:rsid w:val="00555458"/>
    <w:rsid w:val="00577EA1"/>
    <w:rsid w:val="00583511"/>
    <w:rsid w:val="005854B8"/>
    <w:rsid w:val="005874E7"/>
    <w:rsid w:val="0059335E"/>
    <w:rsid w:val="005A05F6"/>
    <w:rsid w:val="005E0657"/>
    <w:rsid w:val="005E0F39"/>
    <w:rsid w:val="0060697E"/>
    <w:rsid w:val="006146B6"/>
    <w:rsid w:val="0064693C"/>
    <w:rsid w:val="006501CE"/>
    <w:rsid w:val="00654F6C"/>
    <w:rsid w:val="006574DC"/>
    <w:rsid w:val="00675B2F"/>
    <w:rsid w:val="00680A89"/>
    <w:rsid w:val="00710C4D"/>
    <w:rsid w:val="00714F7A"/>
    <w:rsid w:val="0071582A"/>
    <w:rsid w:val="00715DD8"/>
    <w:rsid w:val="00731CB9"/>
    <w:rsid w:val="0074284D"/>
    <w:rsid w:val="00754DA1"/>
    <w:rsid w:val="00763437"/>
    <w:rsid w:val="00781F5F"/>
    <w:rsid w:val="00794086"/>
    <w:rsid w:val="00797499"/>
    <w:rsid w:val="007A01DD"/>
    <w:rsid w:val="007B0F8E"/>
    <w:rsid w:val="007B67EB"/>
    <w:rsid w:val="007C4234"/>
    <w:rsid w:val="007C50FE"/>
    <w:rsid w:val="007D5389"/>
    <w:rsid w:val="007E109E"/>
    <w:rsid w:val="007F0D6E"/>
    <w:rsid w:val="0081108F"/>
    <w:rsid w:val="0082473F"/>
    <w:rsid w:val="00830D6E"/>
    <w:rsid w:val="00840372"/>
    <w:rsid w:val="00846597"/>
    <w:rsid w:val="00861F38"/>
    <w:rsid w:val="0086496E"/>
    <w:rsid w:val="00873CEB"/>
    <w:rsid w:val="00881C8C"/>
    <w:rsid w:val="00894565"/>
    <w:rsid w:val="008A335B"/>
    <w:rsid w:val="008A56FD"/>
    <w:rsid w:val="009061A8"/>
    <w:rsid w:val="0090666E"/>
    <w:rsid w:val="00912EA0"/>
    <w:rsid w:val="00924C82"/>
    <w:rsid w:val="00945325"/>
    <w:rsid w:val="009473E0"/>
    <w:rsid w:val="00951746"/>
    <w:rsid w:val="00961A75"/>
    <w:rsid w:val="00962D32"/>
    <w:rsid w:val="009668B5"/>
    <w:rsid w:val="00976A34"/>
    <w:rsid w:val="0097791D"/>
    <w:rsid w:val="009B65D1"/>
    <w:rsid w:val="009D415C"/>
    <w:rsid w:val="009D726E"/>
    <w:rsid w:val="009E7E01"/>
    <w:rsid w:val="009F7DEA"/>
    <w:rsid w:val="00A046C4"/>
    <w:rsid w:val="00A12493"/>
    <w:rsid w:val="00A154BD"/>
    <w:rsid w:val="00A2038A"/>
    <w:rsid w:val="00A21FC0"/>
    <w:rsid w:val="00A23AD8"/>
    <w:rsid w:val="00A348D0"/>
    <w:rsid w:val="00A364E1"/>
    <w:rsid w:val="00A36DFE"/>
    <w:rsid w:val="00A51EAE"/>
    <w:rsid w:val="00A6713E"/>
    <w:rsid w:val="00A71DD2"/>
    <w:rsid w:val="00A72FB4"/>
    <w:rsid w:val="00AA3112"/>
    <w:rsid w:val="00AC2A0C"/>
    <w:rsid w:val="00AD1CCB"/>
    <w:rsid w:val="00AD2993"/>
    <w:rsid w:val="00AE18C3"/>
    <w:rsid w:val="00B008D6"/>
    <w:rsid w:val="00B01733"/>
    <w:rsid w:val="00B02F60"/>
    <w:rsid w:val="00B106F1"/>
    <w:rsid w:val="00B11AEA"/>
    <w:rsid w:val="00B23511"/>
    <w:rsid w:val="00B2618F"/>
    <w:rsid w:val="00B30903"/>
    <w:rsid w:val="00B36670"/>
    <w:rsid w:val="00B457AB"/>
    <w:rsid w:val="00B52037"/>
    <w:rsid w:val="00B55F57"/>
    <w:rsid w:val="00B56615"/>
    <w:rsid w:val="00B664C1"/>
    <w:rsid w:val="00B81494"/>
    <w:rsid w:val="00B838C0"/>
    <w:rsid w:val="00B9184E"/>
    <w:rsid w:val="00BB3FC0"/>
    <w:rsid w:val="00BB7691"/>
    <w:rsid w:val="00BD553C"/>
    <w:rsid w:val="00BF0A5B"/>
    <w:rsid w:val="00C275B5"/>
    <w:rsid w:val="00C33D44"/>
    <w:rsid w:val="00C34319"/>
    <w:rsid w:val="00C35061"/>
    <w:rsid w:val="00C35EA4"/>
    <w:rsid w:val="00C562C4"/>
    <w:rsid w:val="00C63C41"/>
    <w:rsid w:val="00C64DEA"/>
    <w:rsid w:val="00C7471C"/>
    <w:rsid w:val="00C84370"/>
    <w:rsid w:val="00C96879"/>
    <w:rsid w:val="00CA4B93"/>
    <w:rsid w:val="00CB309E"/>
    <w:rsid w:val="00CB6CD0"/>
    <w:rsid w:val="00CC2921"/>
    <w:rsid w:val="00CF1DBE"/>
    <w:rsid w:val="00CF2C1D"/>
    <w:rsid w:val="00CF3C8C"/>
    <w:rsid w:val="00D0338D"/>
    <w:rsid w:val="00D059B8"/>
    <w:rsid w:val="00D13C47"/>
    <w:rsid w:val="00D26550"/>
    <w:rsid w:val="00D3339F"/>
    <w:rsid w:val="00D3584D"/>
    <w:rsid w:val="00D429F8"/>
    <w:rsid w:val="00D47A2E"/>
    <w:rsid w:val="00D52D76"/>
    <w:rsid w:val="00D7759B"/>
    <w:rsid w:val="00D81980"/>
    <w:rsid w:val="00DA23E6"/>
    <w:rsid w:val="00DA683F"/>
    <w:rsid w:val="00DA6AEF"/>
    <w:rsid w:val="00DC4D32"/>
    <w:rsid w:val="00DD4B80"/>
    <w:rsid w:val="00DE4BC7"/>
    <w:rsid w:val="00DF3DBB"/>
    <w:rsid w:val="00E00502"/>
    <w:rsid w:val="00E0420C"/>
    <w:rsid w:val="00E07E8F"/>
    <w:rsid w:val="00E10437"/>
    <w:rsid w:val="00E14B6C"/>
    <w:rsid w:val="00E2638A"/>
    <w:rsid w:val="00E4368D"/>
    <w:rsid w:val="00E548D9"/>
    <w:rsid w:val="00E63199"/>
    <w:rsid w:val="00E73FDB"/>
    <w:rsid w:val="00E766B3"/>
    <w:rsid w:val="00E92C37"/>
    <w:rsid w:val="00E96089"/>
    <w:rsid w:val="00EB4EED"/>
    <w:rsid w:val="00EB5633"/>
    <w:rsid w:val="00EC2E02"/>
    <w:rsid w:val="00EC325D"/>
    <w:rsid w:val="00EC6407"/>
    <w:rsid w:val="00EE5629"/>
    <w:rsid w:val="00F00F9C"/>
    <w:rsid w:val="00F026B1"/>
    <w:rsid w:val="00F24173"/>
    <w:rsid w:val="00F26CF3"/>
    <w:rsid w:val="00F33559"/>
    <w:rsid w:val="00F37D7B"/>
    <w:rsid w:val="00F413C0"/>
    <w:rsid w:val="00F41734"/>
    <w:rsid w:val="00F67D4E"/>
    <w:rsid w:val="00F76D21"/>
    <w:rsid w:val="00F90CB3"/>
    <w:rsid w:val="00F93E74"/>
    <w:rsid w:val="00F95296"/>
    <w:rsid w:val="00F97FCD"/>
    <w:rsid w:val="00FB406D"/>
    <w:rsid w:val="00FC2BAF"/>
    <w:rsid w:val="00FC6E21"/>
    <w:rsid w:val="00FD283C"/>
    <w:rsid w:val="00FD3D0B"/>
    <w:rsid w:val="00FF3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3E137"/>
  <w15:docId w15:val="{CDD448FF-8A2C-49C7-938B-CF9486BA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8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18AE"/>
    <w:pPr>
      <w:ind w:leftChars="200" w:left="480"/>
    </w:pPr>
  </w:style>
  <w:style w:type="paragraph" w:styleId="a4">
    <w:name w:val="header"/>
    <w:basedOn w:val="a"/>
    <w:link w:val="a5"/>
    <w:unhideWhenUsed/>
    <w:rsid w:val="0055470A"/>
    <w:pPr>
      <w:tabs>
        <w:tab w:val="center" w:pos="4153"/>
        <w:tab w:val="right" w:pos="8306"/>
      </w:tabs>
      <w:snapToGrid w:val="0"/>
    </w:pPr>
    <w:rPr>
      <w:sz w:val="20"/>
      <w:szCs w:val="20"/>
    </w:rPr>
  </w:style>
  <w:style w:type="character" w:customStyle="1" w:styleId="a5">
    <w:name w:val="頁首 字元"/>
    <w:basedOn w:val="a0"/>
    <w:link w:val="a4"/>
    <w:rsid w:val="0055470A"/>
    <w:rPr>
      <w:rFonts w:ascii="Times New Roman" w:eastAsia="新細明體" w:hAnsi="Times New Roman" w:cs="Times New Roman"/>
      <w:sz w:val="20"/>
      <w:szCs w:val="20"/>
    </w:rPr>
  </w:style>
  <w:style w:type="paragraph" w:styleId="a6">
    <w:name w:val="footer"/>
    <w:basedOn w:val="a"/>
    <w:link w:val="a7"/>
    <w:uiPriority w:val="99"/>
    <w:unhideWhenUsed/>
    <w:rsid w:val="0055470A"/>
    <w:pPr>
      <w:tabs>
        <w:tab w:val="center" w:pos="4153"/>
        <w:tab w:val="right" w:pos="8306"/>
      </w:tabs>
      <w:snapToGrid w:val="0"/>
    </w:pPr>
    <w:rPr>
      <w:sz w:val="20"/>
      <w:szCs w:val="20"/>
    </w:rPr>
  </w:style>
  <w:style w:type="character" w:customStyle="1" w:styleId="a7">
    <w:name w:val="頁尾 字元"/>
    <w:basedOn w:val="a0"/>
    <w:link w:val="a6"/>
    <w:uiPriority w:val="99"/>
    <w:rsid w:val="0055470A"/>
    <w:rPr>
      <w:rFonts w:ascii="Times New Roman" w:eastAsia="新細明體" w:hAnsi="Times New Roman" w:cs="Times New Roman"/>
      <w:sz w:val="20"/>
      <w:szCs w:val="20"/>
    </w:rPr>
  </w:style>
  <w:style w:type="paragraph" w:styleId="a8">
    <w:name w:val="Balloon Text"/>
    <w:basedOn w:val="a"/>
    <w:link w:val="a9"/>
    <w:uiPriority w:val="99"/>
    <w:semiHidden/>
    <w:unhideWhenUsed/>
    <w:rsid w:val="00F9529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529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411A1"/>
    <w:rPr>
      <w:sz w:val="18"/>
      <w:szCs w:val="18"/>
    </w:rPr>
  </w:style>
  <w:style w:type="paragraph" w:styleId="ab">
    <w:name w:val="annotation text"/>
    <w:basedOn w:val="a"/>
    <w:link w:val="ac"/>
    <w:uiPriority w:val="99"/>
    <w:semiHidden/>
    <w:unhideWhenUsed/>
    <w:rsid w:val="001411A1"/>
  </w:style>
  <w:style w:type="character" w:customStyle="1" w:styleId="ac">
    <w:name w:val="註解文字 字元"/>
    <w:basedOn w:val="a0"/>
    <w:link w:val="ab"/>
    <w:uiPriority w:val="99"/>
    <w:semiHidden/>
    <w:rsid w:val="001411A1"/>
    <w:rPr>
      <w:rFonts w:ascii="Times New Roman" w:eastAsia="新細明體" w:hAnsi="Times New Roman" w:cs="Times New Roman"/>
      <w:szCs w:val="24"/>
    </w:rPr>
  </w:style>
  <w:style w:type="paragraph" w:styleId="ad">
    <w:name w:val="annotation subject"/>
    <w:basedOn w:val="ab"/>
    <w:next w:val="ab"/>
    <w:link w:val="ae"/>
    <w:uiPriority w:val="99"/>
    <w:semiHidden/>
    <w:unhideWhenUsed/>
    <w:rsid w:val="001411A1"/>
    <w:rPr>
      <w:b/>
      <w:bCs/>
    </w:rPr>
  </w:style>
  <w:style w:type="character" w:customStyle="1" w:styleId="ae">
    <w:name w:val="註解主旨 字元"/>
    <w:basedOn w:val="ac"/>
    <w:link w:val="ad"/>
    <w:uiPriority w:val="99"/>
    <w:semiHidden/>
    <w:rsid w:val="001411A1"/>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763B5-D08E-422B-A747-585D4E4D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626</Words>
  <Characters>3571</Characters>
  <Application>Microsoft Office Word</Application>
  <DocSecurity>0</DocSecurity>
  <Lines>29</Lines>
  <Paragraphs>8</Paragraphs>
  <ScaleCrop>false</ScaleCrop>
  <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連tina</dc:creator>
  <cp:lastModifiedBy>洪聖凱</cp:lastModifiedBy>
  <cp:revision>8</cp:revision>
  <cp:lastPrinted>2016-08-08T09:36:00Z</cp:lastPrinted>
  <dcterms:created xsi:type="dcterms:W3CDTF">2016-08-15T09:03:00Z</dcterms:created>
  <dcterms:modified xsi:type="dcterms:W3CDTF">2016-08-25T06:59:00Z</dcterms:modified>
</cp:coreProperties>
</file>