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7F" w:rsidRPr="00DE4432" w:rsidRDefault="00966A49" w:rsidP="00A42698">
      <w:pPr>
        <w:jc w:val="center"/>
        <w:rPr>
          <w:rFonts w:eastAsia="標楷體"/>
          <w:b/>
          <w:sz w:val="28"/>
          <w:szCs w:val="28"/>
        </w:rPr>
      </w:pPr>
      <w:r w:rsidRPr="00DE4432">
        <w:rPr>
          <w:rFonts w:eastAsia="標楷體" w:hint="eastAsia"/>
          <w:b/>
          <w:sz w:val="28"/>
          <w:szCs w:val="28"/>
        </w:rPr>
        <w:t>花蓮縣</w:t>
      </w:r>
      <w:r w:rsidR="00EA11C6">
        <w:rPr>
          <w:rFonts w:eastAsia="標楷體" w:hint="eastAsia"/>
          <w:b/>
          <w:sz w:val="28"/>
          <w:szCs w:val="28"/>
        </w:rPr>
        <w:t>立</w:t>
      </w:r>
      <w:r w:rsidR="00EA11C6">
        <w:rPr>
          <w:rFonts w:ascii="標楷體" w:eastAsia="標楷體" w:hAnsi="標楷體"/>
          <w:b/>
          <w:sz w:val="28"/>
          <w:szCs w:val="28"/>
        </w:rPr>
        <w:t>三民國民</w:t>
      </w:r>
      <w:r w:rsidR="00EA11C6">
        <w:rPr>
          <w:rFonts w:ascii="標楷體" w:eastAsia="標楷體" w:hAnsi="標楷體" w:hint="eastAsia"/>
          <w:b/>
          <w:sz w:val="28"/>
          <w:szCs w:val="28"/>
        </w:rPr>
        <w:t>中</w:t>
      </w:r>
      <w:r w:rsidR="00717595">
        <w:rPr>
          <w:rFonts w:ascii="標楷體" w:eastAsia="標楷體" w:hAnsi="標楷體"/>
          <w:b/>
          <w:sz w:val="28"/>
          <w:szCs w:val="28"/>
        </w:rPr>
        <w:t>學</w:t>
      </w:r>
      <w:r w:rsidRPr="00DE4432">
        <w:rPr>
          <w:rFonts w:eastAsia="標楷體" w:hint="eastAsia"/>
          <w:b/>
          <w:sz w:val="28"/>
          <w:szCs w:val="28"/>
        </w:rPr>
        <w:t>委託私人</w:t>
      </w:r>
      <w:r w:rsidR="0050737F" w:rsidRPr="00DE4432">
        <w:rPr>
          <w:rFonts w:eastAsia="標楷體"/>
          <w:b/>
          <w:sz w:val="28"/>
          <w:szCs w:val="28"/>
        </w:rPr>
        <w:t>辦理行政契約書</w:t>
      </w:r>
    </w:p>
    <w:p w:rsidR="0050737F" w:rsidRPr="0081226F" w:rsidRDefault="00966A49" w:rsidP="0081226F">
      <w:pPr>
        <w:ind w:firstLineChars="213" w:firstLine="511"/>
        <w:jc w:val="both"/>
        <w:rPr>
          <w:rFonts w:eastAsia="標楷體"/>
        </w:rPr>
      </w:pPr>
      <w:r w:rsidRPr="00EA11C6">
        <w:rPr>
          <w:rFonts w:ascii="標楷體" w:eastAsia="標楷體" w:hAnsi="標楷體" w:hint="eastAsia"/>
        </w:rPr>
        <w:t>花蓮縣</w:t>
      </w:r>
      <w:r w:rsidR="0050737F" w:rsidRPr="00EA11C6">
        <w:rPr>
          <w:rFonts w:ascii="標楷體" w:eastAsia="標楷體" w:hAnsi="標楷體"/>
        </w:rPr>
        <w:t>政府（以下簡稱甲方）</w:t>
      </w:r>
      <w:r w:rsidR="009229D0" w:rsidRPr="00EA11C6">
        <w:rPr>
          <w:rFonts w:ascii="標楷體" w:eastAsia="標楷體" w:hAnsi="標楷體" w:hint="eastAsia"/>
        </w:rPr>
        <w:t>、</w:t>
      </w:r>
      <w:r w:rsidR="004C1C3D" w:rsidRPr="00EA11C6">
        <w:rPr>
          <w:rFonts w:ascii="標楷體" w:eastAsia="標楷體" w:hAnsi="標楷體" w:hint="eastAsia"/>
        </w:rPr>
        <w:t>○○○○○○</w:t>
      </w:r>
      <w:r w:rsidR="0050737F" w:rsidRPr="00EA11C6">
        <w:rPr>
          <w:rFonts w:ascii="標楷體" w:eastAsia="標楷體" w:hAnsi="標楷體"/>
        </w:rPr>
        <w:t>（以下簡稱乙方）</w:t>
      </w:r>
      <w:r w:rsidR="00F5318E" w:rsidRPr="00EA11C6">
        <w:rPr>
          <w:rFonts w:ascii="標楷體" w:eastAsia="標楷體" w:hAnsi="標楷體"/>
        </w:rPr>
        <w:t>依據「</w:t>
      </w:r>
      <w:r w:rsidR="00EA11C6" w:rsidRPr="00EA11C6">
        <w:rPr>
          <w:rFonts w:ascii="標楷體" w:eastAsia="標楷體" w:hAnsi="標楷體"/>
        </w:rPr>
        <w:t>公立高級中等以下學校委託私人辦理實驗教育條例</w:t>
      </w:r>
      <w:r w:rsidR="009229D0" w:rsidRPr="00EA11C6">
        <w:rPr>
          <w:rFonts w:ascii="標楷體" w:eastAsia="標楷體" w:hAnsi="標楷體"/>
        </w:rPr>
        <w:t>」</w:t>
      </w:r>
      <w:r w:rsidR="00AF25F4" w:rsidRPr="00EA11C6">
        <w:rPr>
          <w:rFonts w:ascii="標楷體" w:eastAsia="標楷體" w:hAnsi="標楷體" w:hint="eastAsia"/>
        </w:rPr>
        <w:t>(以上簡稱本條例)</w:t>
      </w:r>
      <w:r w:rsidR="00F5318E" w:rsidRPr="00EA11C6">
        <w:rPr>
          <w:rFonts w:ascii="標楷體" w:eastAsia="標楷體" w:hAnsi="標楷體"/>
        </w:rPr>
        <w:t>及「</w:t>
      </w:r>
      <w:r w:rsidRPr="00EA11C6">
        <w:rPr>
          <w:rFonts w:ascii="標楷體" w:eastAsia="標楷體" w:hAnsi="標楷體" w:hint="eastAsia"/>
        </w:rPr>
        <w:t>花蓮縣</w:t>
      </w:r>
      <w:r w:rsidR="009B26E9" w:rsidRPr="0081226F">
        <w:rPr>
          <w:rFonts w:eastAsia="標楷體" w:hint="eastAsia"/>
        </w:rPr>
        <w:t>公立國民小學及國民中學委託私人辦理學校評鑑獎勵輔導及接管辦法</w:t>
      </w:r>
      <w:r w:rsidR="009229D0" w:rsidRPr="0081226F">
        <w:rPr>
          <w:rFonts w:eastAsia="標楷體"/>
        </w:rPr>
        <w:t>」</w:t>
      </w:r>
      <w:r w:rsidR="00AF25F4">
        <w:rPr>
          <w:rFonts w:eastAsia="標楷體" w:hint="eastAsia"/>
        </w:rPr>
        <w:t>(</w:t>
      </w:r>
      <w:r w:rsidR="00AF25F4">
        <w:rPr>
          <w:rFonts w:eastAsia="標楷體" w:hint="eastAsia"/>
        </w:rPr>
        <w:t>以上簡稱本辦法</w:t>
      </w:r>
      <w:r w:rsidR="00AF25F4">
        <w:rPr>
          <w:rFonts w:eastAsia="標楷體" w:hint="eastAsia"/>
        </w:rPr>
        <w:t>)</w:t>
      </w:r>
      <w:r w:rsidR="00F5318E" w:rsidRPr="0081226F">
        <w:rPr>
          <w:rFonts w:eastAsia="標楷體"/>
        </w:rPr>
        <w:t>，辦理甲方「</w:t>
      </w:r>
      <w:r w:rsidR="00EA11C6">
        <w:rPr>
          <w:rFonts w:eastAsia="標楷體" w:hint="eastAsia"/>
        </w:rPr>
        <w:t>花蓮縣立</w:t>
      </w:r>
      <w:r w:rsidR="0081226F" w:rsidRPr="0081226F">
        <w:rPr>
          <w:rFonts w:ascii="標楷體" w:eastAsia="標楷體" w:hAnsi="標楷體" w:hint="eastAsia"/>
        </w:rPr>
        <w:t>○○</w:t>
      </w:r>
      <w:r w:rsidR="00EA11C6">
        <w:rPr>
          <w:rFonts w:eastAsia="標楷體"/>
        </w:rPr>
        <w:t>國民</w:t>
      </w:r>
      <w:r w:rsidR="009B26E9" w:rsidRPr="0081226F">
        <w:rPr>
          <w:rFonts w:eastAsia="標楷體" w:hint="eastAsia"/>
        </w:rPr>
        <w:t>中學</w:t>
      </w:r>
      <w:r w:rsidR="00F5318E" w:rsidRPr="0081226F">
        <w:rPr>
          <w:rFonts w:eastAsia="標楷體"/>
        </w:rPr>
        <w:t>」校務，經雙方協議，茲訂定下列條款，以資共同遵守履行。</w:t>
      </w:r>
    </w:p>
    <w:p w:rsidR="006D3A18" w:rsidRPr="0081226F" w:rsidRDefault="006D3A18" w:rsidP="00856780">
      <w:pPr>
        <w:rPr>
          <w:rFonts w:eastAsia="標楷體"/>
        </w:rPr>
      </w:pPr>
    </w:p>
    <w:p w:rsidR="00FF400A" w:rsidRPr="0081226F" w:rsidRDefault="00792A17" w:rsidP="0050737F">
      <w:pPr>
        <w:pStyle w:val="a4"/>
        <w:numPr>
          <w:ilvl w:val="0"/>
          <w:numId w:val="8"/>
        </w:numPr>
        <w:ind w:leftChars="0" w:left="1276" w:hanging="1276"/>
        <w:rPr>
          <w:rFonts w:eastAsia="標楷體"/>
        </w:rPr>
      </w:pPr>
      <w:r>
        <w:rPr>
          <w:rFonts w:eastAsia="標楷體" w:hint="eastAsia"/>
        </w:rPr>
        <w:t>委託期間</w:t>
      </w:r>
      <w:r w:rsidR="00FF400A" w:rsidRPr="0081226F">
        <w:rPr>
          <w:rFonts w:eastAsia="標楷體"/>
        </w:rPr>
        <w:t>自民國</w:t>
      </w:r>
      <w:r w:rsidR="00DE4432">
        <w:rPr>
          <w:rFonts w:eastAsia="標楷體" w:hint="eastAsia"/>
        </w:rPr>
        <w:t xml:space="preserve">    </w:t>
      </w:r>
      <w:r w:rsidR="00FF400A" w:rsidRPr="0081226F">
        <w:rPr>
          <w:rFonts w:eastAsia="標楷體"/>
        </w:rPr>
        <w:t>年</w:t>
      </w:r>
      <w:r w:rsidR="00DE4432">
        <w:rPr>
          <w:rFonts w:eastAsia="標楷體" w:hint="eastAsia"/>
        </w:rPr>
        <w:t xml:space="preserve">   </w:t>
      </w:r>
      <w:r w:rsidR="00FF400A" w:rsidRPr="0081226F">
        <w:rPr>
          <w:rFonts w:eastAsia="標楷體"/>
        </w:rPr>
        <w:t>月</w:t>
      </w:r>
      <w:r w:rsidR="00DE4432">
        <w:rPr>
          <w:rFonts w:eastAsia="標楷體" w:hint="eastAsia"/>
        </w:rPr>
        <w:t xml:space="preserve">   </w:t>
      </w:r>
      <w:r w:rsidR="00FF400A" w:rsidRPr="0081226F">
        <w:rPr>
          <w:rFonts w:eastAsia="標楷體"/>
        </w:rPr>
        <w:t>日起至民國</w:t>
      </w:r>
      <w:r w:rsidR="00DE4432">
        <w:rPr>
          <w:rFonts w:eastAsia="標楷體" w:hint="eastAsia"/>
        </w:rPr>
        <w:t xml:space="preserve">    </w:t>
      </w:r>
      <w:r w:rsidR="00FF400A" w:rsidRPr="0081226F">
        <w:rPr>
          <w:rFonts w:eastAsia="標楷體"/>
        </w:rPr>
        <w:t>年</w:t>
      </w:r>
      <w:r w:rsidR="00DE4432">
        <w:rPr>
          <w:rFonts w:eastAsia="標楷體" w:hint="eastAsia"/>
        </w:rPr>
        <w:t xml:space="preserve">   </w:t>
      </w:r>
      <w:r w:rsidR="00FF400A" w:rsidRPr="0081226F">
        <w:rPr>
          <w:rFonts w:eastAsia="標楷體"/>
        </w:rPr>
        <w:t>月</w:t>
      </w:r>
      <w:r w:rsidR="00DE4432">
        <w:rPr>
          <w:rFonts w:eastAsia="標楷體" w:hint="eastAsia"/>
        </w:rPr>
        <w:t xml:space="preserve">   </w:t>
      </w:r>
      <w:r w:rsidR="00FF400A" w:rsidRPr="0081226F">
        <w:rPr>
          <w:rFonts w:eastAsia="標楷體"/>
        </w:rPr>
        <w:t>日止。</w:t>
      </w:r>
    </w:p>
    <w:p w:rsidR="00FF400A" w:rsidRPr="0081226F" w:rsidRDefault="00FF400A" w:rsidP="0050737F">
      <w:pPr>
        <w:pStyle w:val="a4"/>
        <w:numPr>
          <w:ilvl w:val="0"/>
          <w:numId w:val="8"/>
        </w:numPr>
        <w:ind w:leftChars="0" w:left="1276" w:hanging="1276"/>
        <w:rPr>
          <w:rFonts w:eastAsia="標楷體"/>
        </w:rPr>
      </w:pPr>
      <w:r w:rsidRPr="0081226F">
        <w:rPr>
          <w:rFonts w:eastAsia="標楷體"/>
        </w:rPr>
        <w:t>委託辦理事項：</w:t>
      </w:r>
    </w:p>
    <w:p w:rsidR="0050737F" w:rsidRPr="0081226F" w:rsidRDefault="00971509" w:rsidP="00971509">
      <w:pPr>
        <w:pStyle w:val="a4"/>
        <w:ind w:leftChars="400" w:left="1440" w:hangingChars="200" w:hanging="480"/>
        <w:rPr>
          <w:rFonts w:eastAsia="標楷體"/>
        </w:rPr>
      </w:pPr>
      <w:r>
        <w:rPr>
          <w:rFonts w:eastAsia="標楷體" w:hint="eastAsia"/>
        </w:rPr>
        <w:t>一、</w:t>
      </w:r>
      <w:r w:rsidR="00FF400A" w:rsidRPr="0081226F">
        <w:rPr>
          <w:rFonts w:eastAsia="標楷體"/>
        </w:rPr>
        <w:t>委託辦理甲方所屬</w:t>
      </w:r>
      <w:r w:rsidR="00EA11C6">
        <w:rPr>
          <w:rFonts w:eastAsia="標楷體" w:hint="eastAsia"/>
        </w:rPr>
        <w:t>花蓮縣立</w:t>
      </w:r>
      <w:r w:rsidR="00EA11C6" w:rsidRPr="0081226F">
        <w:rPr>
          <w:rFonts w:ascii="標楷體" w:eastAsia="標楷體" w:hAnsi="標楷體" w:hint="eastAsia"/>
        </w:rPr>
        <w:t>○○</w:t>
      </w:r>
      <w:r w:rsidR="00EA11C6">
        <w:rPr>
          <w:rFonts w:eastAsia="標楷體"/>
        </w:rPr>
        <w:t>國民</w:t>
      </w:r>
      <w:r w:rsidR="00EA11C6" w:rsidRPr="0081226F">
        <w:rPr>
          <w:rFonts w:eastAsia="標楷體" w:hint="eastAsia"/>
        </w:rPr>
        <w:t>中學</w:t>
      </w:r>
      <w:proofErr w:type="gramStart"/>
      <w:r w:rsidR="00FF400A" w:rsidRPr="0081226F">
        <w:rPr>
          <w:rFonts w:eastAsia="標楷體"/>
        </w:rPr>
        <w:t>（</w:t>
      </w:r>
      <w:proofErr w:type="gramEnd"/>
      <w:r w:rsidR="00FF400A" w:rsidRPr="0081226F">
        <w:rPr>
          <w:rFonts w:eastAsia="標楷體"/>
        </w:rPr>
        <w:t>校址：）全校校</w:t>
      </w:r>
      <w:r w:rsidR="0050737F" w:rsidRPr="0081226F">
        <w:rPr>
          <w:rFonts w:eastAsia="標楷體"/>
        </w:rPr>
        <w:t>務。</w:t>
      </w:r>
    </w:p>
    <w:p w:rsidR="00FF400A" w:rsidRPr="0081226F" w:rsidRDefault="00971509" w:rsidP="00971509">
      <w:pPr>
        <w:pStyle w:val="a4"/>
        <w:ind w:firstLineChars="200" w:firstLine="480"/>
        <w:rPr>
          <w:rFonts w:eastAsia="標楷體"/>
        </w:rPr>
      </w:pPr>
      <w:r>
        <w:rPr>
          <w:rFonts w:eastAsia="標楷體" w:hint="eastAsia"/>
        </w:rPr>
        <w:t>二、</w:t>
      </w:r>
      <w:r w:rsidR="00FF400A" w:rsidRPr="0081226F">
        <w:rPr>
          <w:rFonts w:eastAsia="標楷體"/>
        </w:rPr>
        <w:t>教學對象為甲方核准招收之學生。</w:t>
      </w:r>
    </w:p>
    <w:p w:rsidR="00971509" w:rsidRDefault="00F5318E" w:rsidP="0050737F">
      <w:pPr>
        <w:pStyle w:val="a4"/>
        <w:numPr>
          <w:ilvl w:val="0"/>
          <w:numId w:val="8"/>
        </w:numPr>
        <w:ind w:leftChars="0" w:left="1276" w:hanging="1276"/>
        <w:rPr>
          <w:rFonts w:eastAsia="標楷體"/>
        </w:rPr>
      </w:pPr>
      <w:r w:rsidRPr="0081226F">
        <w:rPr>
          <w:rFonts w:eastAsia="標楷體"/>
        </w:rPr>
        <w:t>乙方應依據</w:t>
      </w:r>
      <w:r w:rsidR="00AF25F4">
        <w:rPr>
          <w:rFonts w:eastAsia="標楷體" w:hint="eastAsia"/>
        </w:rPr>
        <w:t>本</w:t>
      </w:r>
      <w:r w:rsidRPr="0081226F">
        <w:rPr>
          <w:rFonts w:eastAsia="標楷體"/>
        </w:rPr>
        <w:t>條例第八條之規定，提出經營計畫報經甲方核准後，據以辦理校</w:t>
      </w:r>
    </w:p>
    <w:p w:rsidR="00FF400A" w:rsidRPr="0081226F" w:rsidRDefault="00F5318E" w:rsidP="00971509">
      <w:pPr>
        <w:pStyle w:val="a4"/>
        <w:ind w:leftChars="0" w:left="0" w:firstLineChars="400" w:firstLine="960"/>
        <w:rPr>
          <w:rFonts w:eastAsia="標楷體"/>
        </w:rPr>
      </w:pPr>
      <w:proofErr w:type="gramStart"/>
      <w:r w:rsidRPr="0081226F">
        <w:rPr>
          <w:rFonts w:eastAsia="標楷體"/>
        </w:rPr>
        <w:t>務</w:t>
      </w:r>
      <w:proofErr w:type="gramEnd"/>
      <w:r w:rsidRPr="0081226F">
        <w:rPr>
          <w:rFonts w:eastAsia="標楷體"/>
        </w:rPr>
        <w:t>及相關工作。</w:t>
      </w:r>
    </w:p>
    <w:p w:rsidR="00971509" w:rsidRPr="00971509" w:rsidRDefault="00F5318E" w:rsidP="0050737F">
      <w:pPr>
        <w:pStyle w:val="a4"/>
        <w:numPr>
          <w:ilvl w:val="0"/>
          <w:numId w:val="8"/>
        </w:numPr>
        <w:ind w:leftChars="0" w:left="1276" w:hanging="1276"/>
        <w:rPr>
          <w:rFonts w:eastAsia="標楷體"/>
        </w:rPr>
      </w:pPr>
      <w:r w:rsidRPr="0081226F">
        <w:rPr>
          <w:rFonts w:eastAsia="標楷體"/>
          <w:kern w:val="0"/>
        </w:rPr>
        <w:t>乙方應依</w:t>
      </w:r>
      <w:r w:rsidR="00DE4432">
        <w:rPr>
          <w:rFonts w:eastAsia="標楷體" w:hint="eastAsia"/>
          <w:kern w:val="0"/>
        </w:rPr>
        <w:t>本條例第</w:t>
      </w:r>
      <w:r w:rsidR="00792A17">
        <w:rPr>
          <w:rFonts w:eastAsia="標楷體" w:hint="eastAsia"/>
          <w:kern w:val="0"/>
        </w:rPr>
        <w:t>五</w:t>
      </w:r>
      <w:r w:rsidR="00DE4432">
        <w:rPr>
          <w:rFonts w:eastAsia="標楷體" w:hint="eastAsia"/>
          <w:kern w:val="0"/>
        </w:rPr>
        <w:t>條</w:t>
      </w:r>
      <w:proofErr w:type="gramStart"/>
      <w:r w:rsidR="00DE4432">
        <w:rPr>
          <w:rFonts w:eastAsia="標楷體" w:hint="eastAsia"/>
          <w:kern w:val="0"/>
        </w:rPr>
        <w:t>所列擬不</w:t>
      </w:r>
      <w:proofErr w:type="gramEnd"/>
      <w:r w:rsidR="00DE4432">
        <w:rPr>
          <w:rFonts w:eastAsia="標楷體" w:hint="eastAsia"/>
          <w:kern w:val="0"/>
        </w:rPr>
        <w:t>受限制之法規規定、理由、替代方案及</w:t>
      </w:r>
      <w:r w:rsidRPr="0081226F">
        <w:rPr>
          <w:rFonts w:eastAsia="標楷體"/>
          <w:kern w:val="0"/>
        </w:rPr>
        <w:t>受託學</w:t>
      </w:r>
    </w:p>
    <w:p w:rsidR="00BA67DA" w:rsidRPr="0081226F" w:rsidRDefault="00F5318E" w:rsidP="00971509">
      <w:pPr>
        <w:pStyle w:val="a4"/>
        <w:ind w:leftChars="400" w:left="960"/>
        <w:rPr>
          <w:rFonts w:eastAsia="標楷體"/>
        </w:rPr>
      </w:pPr>
      <w:r w:rsidRPr="0081226F">
        <w:rPr>
          <w:rFonts w:eastAsia="標楷體"/>
          <w:kern w:val="0"/>
        </w:rPr>
        <w:t>校規模，擬訂學校行政組織、人員配置及人事管理規章等重要章則，</w:t>
      </w:r>
      <w:proofErr w:type="gramStart"/>
      <w:r w:rsidRPr="0081226F">
        <w:rPr>
          <w:rFonts w:eastAsia="標楷體"/>
          <w:kern w:val="0"/>
        </w:rPr>
        <w:t>報甲方</w:t>
      </w:r>
      <w:proofErr w:type="gramEnd"/>
      <w:r w:rsidRPr="0081226F">
        <w:rPr>
          <w:rFonts w:eastAsia="標楷體"/>
          <w:kern w:val="0"/>
        </w:rPr>
        <w:t>核定。</w:t>
      </w:r>
    </w:p>
    <w:p w:rsidR="00F5318E" w:rsidRPr="0081226F" w:rsidRDefault="00F5318E" w:rsidP="00971509">
      <w:pPr>
        <w:pStyle w:val="a4"/>
        <w:ind w:firstLineChars="200" w:firstLine="480"/>
        <w:rPr>
          <w:rFonts w:eastAsia="標楷體"/>
        </w:rPr>
      </w:pPr>
      <w:r w:rsidRPr="0081226F">
        <w:rPr>
          <w:rFonts w:eastAsia="標楷體"/>
          <w:kern w:val="0"/>
        </w:rPr>
        <w:t>受託學校教師員額編制，應依</w:t>
      </w:r>
      <w:r w:rsidR="001B5A3E">
        <w:rPr>
          <w:rFonts w:eastAsia="標楷體" w:hint="eastAsia"/>
          <w:kern w:val="0"/>
        </w:rPr>
        <w:t>本條例第</w:t>
      </w:r>
      <w:r w:rsidR="00792A17">
        <w:rPr>
          <w:rFonts w:eastAsia="標楷體" w:hint="eastAsia"/>
          <w:kern w:val="0"/>
        </w:rPr>
        <w:t>十八</w:t>
      </w:r>
      <w:r w:rsidR="001B5A3E">
        <w:rPr>
          <w:rFonts w:eastAsia="標楷體" w:hint="eastAsia"/>
          <w:kern w:val="0"/>
        </w:rPr>
        <w:t>條第</w:t>
      </w:r>
      <w:r w:rsidR="00792A17">
        <w:rPr>
          <w:rFonts w:eastAsia="標楷體" w:hint="eastAsia"/>
          <w:kern w:val="0"/>
        </w:rPr>
        <w:t>二</w:t>
      </w:r>
      <w:r w:rsidR="001B5A3E">
        <w:rPr>
          <w:rFonts w:eastAsia="標楷體" w:hint="eastAsia"/>
          <w:kern w:val="0"/>
        </w:rPr>
        <w:t>項規定</w:t>
      </w:r>
      <w:r w:rsidRPr="0081226F">
        <w:rPr>
          <w:rFonts w:eastAsia="標楷體"/>
          <w:kern w:val="0"/>
        </w:rPr>
        <w:t>辦理。</w:t>
      </w:r>
    </w:p>
    <w:p w:rsidR="00174F8B" w:rsidRPr="0081226F" w:rsidRDefault="00174F8B" w:rsidP="0050737F">
      <w:pPr>
        <w:pStyle w:val="a4"/>
        <w:numPr>
          <w:ilvl w:val="0"/>
          <w:numId w:val="8"/>
        </w:numPr>
        <w:ind w:leftChars="0" w:left="1276" w:hanging="1276"/>
        <w:rPr>
          <w:rFonts w:eastAsia="標楷體"/>
        </w:rPr>
      </w:pPr>
      <w:r w:rsidRPr="0081226F">
        <w:rPr>
          <w:rFonts w:eastAsia="標楷體"/>
        </w:rPr>
        <w:t>經費方面：</w:t>
      </w:r>
    </w:p>
    <w:p w:rsidR="0050737F" w:rsidRPr="0081226F" w:rsidRDefault="00971509" w:rsidP="00971509">
      <w:pPr>
        <w:pStyle w:val="a4"/>
        <w:ind w:leftChars="400" w:left="1440" w:hangingChars="200" w:hanging="480"/>
        <w:rPr>
          <w:rFonts w:eastAsia="標楷體"/>
        </w:rPr>
      </w:pPr>
      <w:r>
        <w:rPr>
          <w:rFonts w:eastAsia="標楷體" w:hint="eastAsia"/>
        </w:rPr>
        <w:t>一、</w:t>
      </w:r>
      <w:proofErr w:type="gramStart"/>
      <w:r w:rsidR="005F1B9A">
        <w:rPr>
          <w:rFonts w:eastAsia="標楷體"/>
        </w:rPr>
        <w:t>甲方</w:t>
      </w:r>
      <w:r w:rsidR="00F5318E" w:rsidRPr="0081226F">
        <w:rPr>
          <w:rFonts w:eastAsia="標楷體"/>
        </w:rPr>
        <w:t>按</w:t>
      </w:r>
      <w:r w:rsidR="00966A49">
        <w:rPr>
          <w:rFonts w:eastAsia="標楷體" w:hint="eastAsia"/>
        </w:rPr>
        <w:t>花蓮縣</w:t>
      </w:r>
      <w:proofErr w:type="gramEnd"/>
      <w:r w:rsidR="00F5318E" w:rsidRPr="0081226F">
        <w:rPr>
          <w:rFonts w:eastAsia="標楷體"/>
        </w:rPr>
        <w:t>(</w:t>
      </w:r>
      <w:r w:rsidR="00F5318E" w:rsidRPr="0081226F">
        <w:rPr>
          <w:rFonts w:eastAsia="標楷體"/>
        </w:rPr>
        <w:t>以下簡稱</w:t>
      </w:r>
      <w:r w:rsidR="005F1B9A">
        <w:rPr>
          <w:rFonts w:eastAsia="標楷體"/>
        </w:rPr>
        <w:t>本縣</w:t>
      </w:r>
      <w:r w:rsidR="00F5318E" w:rsidRPr="0081226F">
        <w:rPr>
          <w:rFonts w:eastAsia="標楷體"/>
        </w:rPr>
        <w:t>)</w:t>
      </w:r>
      <w:r w:rsidR="00F5318E" w:rsidRPr="0081226F">
        <w:rPr>
          <w:rFonts w:eastAsia="標楷體"/>
        </w:rPr>
        <w:t>公立學校經費設算方式編列年度預算，提供乙方辦學所需之經費。</w:t>
      </w:r>
    </w:p>
    <w:p w:rsidR="0050737F" w:rsidRPr="00F6708F" w:rsidRDefault="00971509" w:rsidP="00971509">
      <w:pPr>
        <w:pStyle w:val="a4"/>
        <w:ind w:leftChars="400" w:left="1440" w:hangingChars="200" w:hanging="480"/>
        <w:rPr>
          <w:rFonts w:eastAsia="標楷體"/>
        </w:rPr>
      </w:pPr>
      <w:r>
        <w:rPr>
          <w:rFonts w:eastAsia="標楷體" w:hint="eastAsia"/>
        </w:rPr>
        <w:t>二、</w:t>
      </w:r>
      <w:r w:rsidR="005F1B9A">
        <w:rPr>
          <w:rFonts w:eastAsia="標楷體"/>
        </w:rPr>
        <w:t>甲方所提供之預算，其編製、執行</w:t>
      </w:r>
      <w:r w:rsidR="00F5318E" w:rsidRPr="00F6708F">
        <w:rPr>
          <w:rFonts w:eastAsia="標楷體"/>
        </w:rPr>
        <w:t>依</w:t>
      </w:r>
      <w:r w:rsidR="005F1B9A">
        <w:rPr>
          <w:rFonts w:eastAsia="標楷體"/>
        </w:rPr>
        <w:t>本縣</w:t>
      </w:r>
      <w:r w:rsidR="00F5318E" w:rsidRPr="00F6708F">
        <w:rPr>
          <w:rFonts w:eastAsia="標楷體"/>
        </w:rPr>
        <w:t>各機關學校編製總預算注意事項、各縣（市）地方總預算編製要點、縣（市）單位預算執行要點等相關規定，以學校公務預算方式辦理。</w:t>
      </w:r>
    </w:p>
    <w:p w:rsidR="00174F8B" w:rsidRPr="0081226F" w:rsidRDefault="00971509" w:rsidP="00971509">
      <w:pPr>
        <w:pStyle w:val="a4"/>
        <w:ind w:firstLineChars="200" w:firstLine="480"/>
        <w:rPr>
          <w:rFonts w:eastAsia="標楷體"/>
        </w:rPr>
      </w:pPr>
      <w:r>
        <w:rPr>
          <w:rFonts w:eastAsia="標楷體" w:hint="eastAsia"/>
        </w:rPr>
        <w:t>三、</w:t>
      </w:r>
      <w:r w:rsidR="00F5318E" w:rsidRPr="0081226F">
        <w:rPr>
          <w:rFonts w:eastAsia="標楷體"/>
        </w:rPr>
        <w:t>乙方應依本契約、</w:t>
      </w:r>
      <w:r w:rsidR="00AF25F4">
        <w:rPr>
          <w:rFonts w:eastAsia="標楷體" w:hint="eastAsia"/>
        </w:rPr>
        <w:t>相關</w:t>
      </w:r>
      <w:r w:rsidR="00F5318E" w:rsidRPr="0081226F">
        <w:rPr>
          <w:rFonts w:eastAsia="標楷體"/>
        </w:rPr>
        <w:t>法令規定及甲方核准之乙方經營計畫內容辦理校務。</w:t>
      </w:r>
    </w:p>
    <w:p w:rsidR="00174F8B" w:rsidRPr="0081226F" w:rsidRDefault="00174F8B" w:rsidP="0050737F">
      <w:pPr>
        <w:pStyle w:val="a4"/>
        <w:numPr>
          <w:ilvl w:val="0"/>
          <w:numId w:val="8"/>
        </w:numPr>
        <w:ind w:leftChars="0" w:left="1276" w:hanging="1276"/>
        <w:rPr>
          <w:rFonts w:eastAsia="標楷體"/>
        </w:rPr>
      </w:pPr>
      <w:r w:rsidRPr="0081226F">
        <w:rPr>
          <w:rFonts w:eastAsia="標楷體"/>
        </w:rPr>
        <w:t>設備方面：</w:t>
      </w:r>
    </w:p>
    <w:p w:rsidR="0050737F" w:rsidRPr="0081226F" w:rsidRDefault="00971509" w:rsidP="00971509">
      <w:pPr>
        <w:pStyle w:val="a4"/>
        <w:ind w:leftChars="400" w:left="1440" w:rightChars="35" w:right="84" w:hangingChars="200" w:hanging="480"/>
        <w:rPr>
          <w:rFonts w:eastAsia="標楷體"/>
        </w:rPr>
      </w:pPr>
      <w:r>
        <w:rPr>
          <w:rFonts w:eastAsia="標楷體" w:hint="eastAsia"/>
        </w:rPr>
        <w:t>一、</w:t>
      </w:r>
      <w:r w:rsidR="00F66B39" w:rsidRPr="0081226F">
        <w:rPr>
          <w:rFonts w:eastAsia="標楷體"/>
        </w:rPr>
        <w:t>契約訂定後，雙方應會同清點受託</w:t>
      </w:r>
      <w:proofErr w:type="gramStart"/>
      <w:r w:rsidR="00F66B39" w:rsidRPr="0081226F">
        <w:rPr>
          <w:rFonts w:eastAsia="標楷體"/>
        </w:rPr>
        <w:t>學校中甲方</w:t>
      </w:r>
      <w:proofErr w:type="gramEnd"/>
      <w:r w:rsidR="00F66B39" w:rsidRPr="0081226F">
        <w:rPr>
          <w:rFonts w:eastAsia="標楷體"/>
        </w:rPr>
        <w:t>所有之現有場地、設施設備，列冊登記並點交乙方管理。</w:t>
      </w:r>
    </w:p>
    <w:p w:rsidR="0050737F" w:rsidRPr="0081226F" w:rsidRDefault="00971509" w:rsidP="00971509">
      <w:pPr>
        <w:pStyle w:val="a4"/>
        <w:ind w:leftChars="400" w:left="1440" w:rightChars="35" w:right="84" w:hangingChars="200" w:hanging="480"/>
        <w:rPr>
          <w:rFonts w:eastAsia="標楷體"/>
        </w:rPr>
      </w:pPr>
      <w:r>
        <w:rPr>
          <w:rFonts w:eastAsia="標楷體" w:hint="eastAsia"/>
        </w:rPr>
        <w:t>二、</w:t>
      </w:r>
      <w:r w:rsidR="00F66B39" w:rsidRPr="0081226F">
        <w:rPr>
          <w:rFonts w:eastAsia="標楷體"/>
        </w:rPr>
        <w:t>乙方對甲方提供之場地、設施設備，有維護保管責任，並保存完整；房舍及設施如需變更，應事先提出書面說明，經甲方同意後始得辦理。財產增減應依</w:t>
      </w:r>
      <w:r w:rsidR="005F1B9A">
        <w:rPr>
          <w:rFonts w:eastAsia="標楷體" w:hint="eastAsia"/>
        </w:rPr>
        <w:t>相</w:t>
      </w:r>
      <w:r w:rsidR="007F3BC5">
        <w:rPr>
          <w:rFonts w:eastAsia="標楷體"/>
        </w:rPr>
        <w:t>關法令</w:t>
      </w:r>
      <w:r w:rsidR="00F66B39" w:rsidRPr="0081226F">
        <w:rPr>
          <w:rFonts w:eastAsia="標楷體"/>
        </w:rPr>
        <w:t>辦理。</w:t>
      </w:r>
    </w:p>
    <w:p w:rsidR="0050737F" w:rsidRPr="0081226F" w:rsidRDefault="00971509" w:rsidP="00971509">
      <w:pPr>
        <w:pStyle w:val="a4"/>
        <w:ind w:leftChars="400" w:left="1440" w:rightChars="35" w:right="84" w:hangingChars="200" w:hanging="480"/>
        <w:rPr>
          <w:rFonts w:eastAsia="標楷體"/>
        </w:rPr>
      </w:pPr>
      <w:r>
        <w:rPr>
          <w:rFonts w:eastAsia="標楷體" w:hint="eastAsia"/>
        </w:rPr>
        <w:t>三、</w:t>
      </w:r>
      <w:r w:rsidR="00F66B39" w:rsidRPr="0081226F">
        <w:rPr>
          <w:rFonts w:eastAsia="標楷體"/>
        </w:rPr>
        <w:t>由乙方具領保管使用之甲方場地、設施設備，限供辦理學校教學及學校行政使用，乙方不得充作住宅及其他用途。契約屆滿時，如有短少或損壞，乙方應照原數量及規格照價修護、補足或照市價賠償；未依上述辦理，甲方得由</w:t>
      </w:r>
      <w:proofErr w:type="gramStart"/>
      <w:r w:rsidR="00F66B39" w:rsidRPr="0081226F">
        <w:rPr>
          <w:rFonts w:eastAsia="標楷體"/>
        </w:rPr>
        <w:t>保證金內按市價</w:t>
      </w:r>
      <w:proofErr w:type="gramEnd"/>
      <w:r w:rsidR="00F66B39" w:rsidRPr="0081226F">
        <w:rPr>
          <w:rFonts w:eastAsia="標楷體"/>
        </w:rPr>
        <w:t>扣除，若保證金不足，並得向乙方追繳。</w:t>
      </w:r>
    </w:p>
    <w:p w:rsidR="00174F8B" w:rsidRPr="0081226F" w:rsidRDefault="00971509" w:rsidP="00971509">
      <w:pPr>
        <w:pStyle w:val="a4"/>
        <w:ind w:leftChars="400" w:left="1440" w:rightChars="35" w:right="84" w:hangingChars="200" w:hanging="480"/>
        <w:rPr>
          <w:rFonts w:eastAsia="標楷體"/>
        </w:rPr>
      </w:pPr>
      <w:r>
        <w:rPr>
          <w:rFonts w:eastAsia="標楷體" w:hint="eastAsia"/>
        </w:rPr>
        <w:t>四、</w:t>
      </w:r>
      <w:r w:rsidR="00F66B39" w:rsidRPr="0081226F">
        <w:rPr>
          <w:rFonts w:eastAsia="標楷體"/>
        </w:rPr>
        <w:t>乙方對於甲方提供使用之建物、場地、設施等，應於使用前，投保產物責任保險，其費用由甲方依照一般公立學校方式辦理，保險受益人為甲方。</w:t>
      </w:r>
    </w:p>
    <w:p w:rsidR="00174F8B" w:rsidRPr="0081226F" w:rsidRDefault="00174F8B" w:rsidP="0050737F">
      <w:pPr>
        <w:pStyle w:val="a4"/>
        <w:numPr>
          <w:ilvl w:val="0"/>
          <w:numId w:val="8"/>
        </w:numPr>
        <w:ind w:leftChars="0" w:left="1276" w:hanging="1276"/>
        <w:rPr>
          <w:rFonts w:eastAsia="標楷體"/>
        </w:rPr>
      </w:pPr>
      <w:r w:rsidRPr="0081226F">
        <w:rPr>
          <w:rFonts w:eastAsia="標楷體"/>
        </w:rPr>
        <w:lastRenderedPageBreak/>
        <w:t>教學品質管理方面：</w:t>
      </w:r>
    </w:p>
    <w:p w:rsidR="00F66B39" w:rsidRPr="0081226F" w:rsidRDefault="00971509" w:rsidP="00971509">
      <w:pPr>
        <w:pStyle w:val="a4"/>
        <w:ind w:leftChars="400" w:left="1440" w:rightChars="35" w:right="84" w:hangingChars="200" w:hanging="480"/>
        <w:rPr>
          <w:rFonts w:eastAsia="標楷體"/>
        </w:rPr>
      </w:pPr>
      <w:r>
        <w:rPr>
          <w:rFonts w:eastAsia="標楷體" w:hint="eastAsia"/>
        </w:rPr>
        <w:t>一、</w:t>
      </w:r>
      <w:r w:rsidR="00F66B39" w:rsidRPr="0081226F">
        <w:rPr>
          <w:rFonts w:eastAsia="標楷體"/>
        </w:rPr>
        <w:t>甲方依據「</w:t>
      </w:r>
      <w:r w:rsidR="00966A49">
        <w:rPr>
          <w:rFonts w:eastAsia="標楷體" w:hint="eastAsia"/>
        </w:rPr>
        <w:t>花蓮縣</w:t>
      </w:r>
      <w:r w:rsidR="0081226F" w:rsidRPr="0081226F">
        <w:rPr>
          <w:rFonts w:eastAsia="標楷體" w:hint="eastAsia"/>
        </w:rPr>
        <w:t>公立國民小學及國民中學委託私人辦理學校評鑑獎勵輔導及接管辦法</w:t>
      </w:r>
      <w:r w:rsidR="00F66B39" w:rsidRPr="0081226F">
        <w:rPr>
          <w:rFonts w:eastAsia="標楷體"/>
        </w:rPr>
        <w:t>」組成評鑑小組，辦理評鑑輔導及獎勵事宜。</w:t>
      </w:r>
    </w:p>
    <w:p w:rsidR="00F66B39" w:rsidRPr="0081226F" w:rsidRDefault="00F66B39" w:rsidP="00971509">
      <w:pPr>
        <w:pStyle w:val="a4"/>
        <w:ind w:leftChars="600" w:left="1440" w:rightChars="35" w:right="84"/>
        <w:rPr>
          <w:rFonts w:eastAsia="標楷體"/>
        </w:rPr>
      </w:pPr>
      <w:r w:rsidRPr="006A7BD3">
        <w:rPr>
          <w:rFonts w:eastAsia="標楷體"/>
        </w:rPr>
        <w:t>乙方每</w:t>
      </w:r>
      <w:r w:rsidR="0081226F" w:rsidRPr="006A7BD3">
        <w:rPr>
          <w:rFonts w:eastAsia="標楷體" w:hint="eastAsia"/>
        </w:rPr>
        <w:t>二</w:t>
      </w:r>
      <w:r w:rsidRPr="006A7BD3">
        <w:rPr>
          <w:rFonts w:eastAsia="標楷體"/>
        </w:rPr>
        <w:t>年應接受一次評鑑，</w:t>
      </w:r>
      <w:r w:rsidR="0081226F" w:rsidRPr="006A7BD3">
        <w:rPr>
          <w:rFonts w:eastAsia="標楷體" w:hint="eastAsia"/>
        </w:rPr>
        <w:t>並於該年六月底前辦理完畢，</w:t>
      </w:r>
      <w:r w:rsidRPr="0081226F">
        <w:rPr>
          <w:rFonts w:eastAsia="標楷體"/>
        </w:rPr>
        <w:t>受委託時間期滿欲續約者，應於期滿前一年辦理評鑑。</w:t>
      </w:r>
      <w:proofErr w:type="gramStart"/>
      <w:r w:rsidRPr="0081226F">
        <w:rPr>
          <w:rFonts w:eastAsia="標楷體"/>
        </w:rPr>
        <w:t>另</w:t>
      </w:r>
      <w:r w:rsidR="006A7BD3">
        <w:rPr>
          <w:rFonts w:eastAsia="標楷體" w:hint="eastAsia"/>
        </w:rPr>
        <w:t>甲方</w:t>
      </w:r>
      <w:r w:rsidRPr="0081226F">
        <w:rPr>
          <w:rFonts w:eastAsia="標楷體"/>
        </w:rPr>
        <w:t>可基</w:t>
      </w:r>
      <w:proofErr w:type="gramEnd"/>
      <w:r w:rsidRPr="0081226F">
        <w:rPr>
          <w:rFonts w:eastAsia="標楷體"/>
        </w:rPr>
        <w:t>於受託學校之發展、轉型、退場或特定目的及需求進行專案評鑑。</w:t>
      </w:r>
    </w:p>
    <w:p w:rsidR="0050737F" w:rsidRPr="0081226F" w:rsidRDefault="00971509" w:rsidP="00971509">
      <w:pPr>
        <w:pStyle w:val="a4"/>
        <w:ind w:leftChars="400" w:left="1440" w:rightChars="35" w:right="84" w:hangingChars="200" w:hanging="480"/>
        <w:jc w:val="both"/>
        <w:rPr>
          <w:rFonts w:eastAsia="標楷體"/>
        </w:rPr>
      </w:pPr>
      <w:r>
        <w:rPr>
          <w:rFonts w:eastAsia="標楷體" w:hint="eastAsia"/>
        </w:rPr>
        <w:t>二、</w:t>
      </w:r>
      <w:r w:rsidR="00F66B39" w:rsidRPr="0081226F">
        <w:rPr>
          <w:rFonts w:eastAsia="標楷體"/>
        </w:rPr>
        <w:t>學年學期及每週上課時數以教育部之規定為原則，但不得低於教育部規定之總上課時</w:t>
      </w:r>
      <w:r w:rsidR="00F66B39" w:rsidRPr="0081226F">
        <w:rPr>
          <w:rFonts w:eastAsia="標楷體"/>
        </w:rPr>
        <w:t>(</w:t>
      </w:r>
      <w:r w:rsidR="00F66B39" w:rsidRPr="0081226F">
        <w:rPr>
          <w:rFonts w:eastAsia="標楷體"/>
        </w:rPr>
        <w:t>節</w:t>
      </w:r>
      <w:r w:rsidR="00F66B39" w:rsidRPr="0081226F">
        <w:rPr>
          <w:rFonts w:eastAsia="標楷體"/>
        </w:rPr>
        <w:t>)</w:t>
      </w:r>
      <w:r w:rsidR="00F66B39" w:rsidRPr="0081226F">
        <w:rPr>
          <w:rFonts w:eastAsia="標楷體"/>
        </w:rPr>
        <w:t>數。超過教育部規定之總上課時</w:t>
      </w:r>
      <w:r w:rsidR="00F66B39" w:rsidRPr="0081226F">
        <w:rPr>
          <w:rFonts w:eastAsia="標楷體"/>
        </w:rPr>
        <w:t>(</w:t>
      </w:r>
      <w:r w:rsidR="00F66B39" w:rsidRPr="0081226F">
        <w:rPr>
          <w:rFonts w:eastAsia="標楷體"/>
        </w:rPr>
        <w:t>節</w:t>
      </w:r>
      <w:r w:rsidR="00F66B39" w:rsidRPr="0081226F">
        <w:rPr>
          <w:rFonts w:eastAsia="標楷體"/>
        </w:rPr>
        <w:t>)</w:t>
      </w:r>
      <w:r w:rsidR="00F66B39" w:rsidRPr="0081226F">
        <w:rPr>
          <w:rFonts w:eastAsia="標楷體"/>
        </w:rPr>
        <w:t>數，應報經甲方審查核准後實施。</w:t>
      </w:r>
    </w:p>
    <w:p w:rsidR="00856780" w:rsidRPr="0081226F" w:rsidRDefault="00856780" w:rsidP="0050737F">
      <w:pPr>
        <w:pStyle w:val="a4"/>
        <w:numPr>
          <w:ilvl w:val="0"/>
          <w:numId w:val="8"/>
        </w:numPr>
        <w:ind w:leftChars="0" w:left="1276" w:hanging="1276"/>
        <w:rPr>
          <w:rFonts w:eastAsia="標楷體"/>
        </w:rPr>
      </w:pPr>
      <w:r w:rsidRPr="0081226F">
        <w:rPr>
          <w:rFonts w:eastAsia="標楷體"/>
        </w:rPr>
        <w:t>學區劃分及招生方面：</w:t>
      </w:r>
    </w:p>
    <w:p w:rsidR="0050737F" w:rsidRPr="0081226F" w:rsidRDefault="00971509" w:rsidP="00971509">
      <w:pPr>
        <w:pStyle w:val="a4"/>
        <w:ind w:rightChars="35" w:right="84" w:firstLineChars="200" w:firstLine="480"/>
        <w:rPr>
          <w:rFonts w:eastAsia="標楷體"/>
        </w:rPr>
      </w:pPr>
      <w:r>
        <w:rPr>
          <w:rFonts w:eastAsia="標楷體" w:hint="eastAsia"/>
        </w:rPr>
        <w:t>一、</w:t>
      </w:r>
      <w:r w:rsidR="00F66B39" w:rsidRPr="0081226F">
        <w:rPr>
          <w:rFonts w:eastAsia="標楷體"/>
        </w:rPr>
        <w:t>乙方招收之班級數、學生數及規模應依教育部規定辦理。</w:t>
      </w:r>
    </w:p>
    <w:p w:rsidR="0050737F" w:rsidRPr="0081226F" w:rsidRDefault="00971509" w:rsidP="00971509">
      <w:pPr>
        <w:pStyle w:val="a4"/>
        <w:ind w:rightChars="141" w:right="338" w:firstLineChars="200" w:firstLine="480"/>
        <w:rPr>
          <w:rFonts w:eastAsia="標楷體"/>
        </w:rPr>
      </w:pPr>
      <w:r>
        <w:rPr>
          <w:rFonts w:eastAsia="標楷體" w:hint="eastAsia"/>
        </w:rPr>
        <w:t>二、</w:t>
      </w:r>
      <w:r w:rsidR="00F66B39" w:rsidRPr="0081226F">
        <w:rPr>
          <w:rFonts w:eastAsia="標楷體"/>
        </w:rPr>
        <w:t>招生時程應依甲方核准之招生辦法辦理。</w:t>
      </w:r>
    </w:p>
    <w:p w:rsidR="0050737F" w:rsidRDefault="00971509" w:rsidP="00971509">
      <w:pPr>
        <w:pStyle w:val="a4"/>
        <w:ind w:leftChars="400" w:left="1440" w:rightChars="35" w:right="84" w:hangingChars="200" w:hanging="480"/>
        <w:rPr>
          <w:rFonts w:eastAsia="標楷體"/>
        </w:rPr>
      </w:pPr>
      <w:r>
        <w:rPr>
          <w:rFonts w:eastAsia="標楷體" w:hint="eastAsia"/>
        </w:rPr>
        <w:t>三、</w:t>
      </w:r>
      <w:r w:rsidR="00F66B39" w:rsidRPr="0081226F">
        <w:rPr>
          <w:rFonts w:eastAsia="標楷體"/>
        </w:rPr>
        <w:t>乙方招生對象應為設籍本</w:t>
      </w:r>
      <w:r w:rsidR="00446F67">
        <w:rPr>
          <w:rFonts w:eastAsia="標楷體" w:hint="eastAsia"/>
        </w:rPr>
        <w:t>縣</w:t>
      </w:r>
      <w:r w:rsidR="00F66B39" w:rsidRPr="0081226F">
        <w:rPr>
          <w:rFonts w:eastAsia="標楷體"/>
        </w:rPr>
        <w:t>之學生，得不受本</w:t>
      </w:r>
      <w:r w:rsidR="00446F67">
        <w:rPr>
          <w:rFonts w:eastAsia="標楷體" w:hint="eastAsia"/>
        </w:rPr>
        <w:t>縣</w:t>
      </w:r>
      <w:r w:rsidR="00F66B39" w:rsidRPr="0081226F">
        <w:rPr>
          <w:rFonts w:eastAsia="標楷體"/>
        </w:rPr>
        <w:t>學區限制，但應優先招收原學區內學生。報名入學學生過多時，</w:t>
      </w:r>
      <w:r w:rsidR="00F66B39" w:rsidRPr="005E240D">
        <w:rPr>
          <w:rFonts w:eastAsia="標楷體"/>
        </w:rPr>
        <w:t>以</w:t>
      </w:r>
      <w:r w:rsidR="005E240D" w:rsidRPr="005E240D">
        <w:rPr>
          <w:rFonts w:eastAsia="標楷體"/>
        </w:rPr>
        <w:t>設籍先後</w:t>
      </w:r>
      <w:r w:rsidR="00446F67">
        <w:rPr>
          <w:rFonts w:eastAsia="標楷體" w:hint="eastAsia"/>
        </w:rPr>
        <w:t>或抽籤</w:t>
      </w:r>
      <w:r w:rsidR="00F66B39" w:rsidRPr="005E240D">
        <w:rPr>
          <w:rFonts w:eastAsia="標楷體"/>
        </w:rPr>
        <w:t>決定其入學優先順序。</w:t>
      </w:r>
    </w:p>
    <w:p w:rsidR="00446F67" w:rsidRPr="005E240D" w:rsidRDefault="00971509" w:rsidP="00971509">
      <w:pPr>
        <w:pStyle w:val="a4"/>
        <w:ind w:rightChars="35" w:right="84" w:firstLineChars="200" w:firstLine="480"/>
        <w:rPr>
          <w:rFonts w:eastAsia="標楷體"/>
        </w:rPr>
      </w:pPr>
      <w:r>
        <w:rPr>
          <w:rFonts w:eastAsia="標楷體" w:hint="eastAsia"/>
        </w:rPr>
        <w:t>四、</w:t>
      </w:r>
      <w:r w:rsidR="00446F67">
        <w:rPr>
          <w:rFonts w:eastAsia="標楷體" w:hint="eastAsia"/>
        </w:rPr>
        <w:t>乙方應將招生名冊報請甲方核准。</w:t>
      </w:r>
    </w:p>
    <w:p w:rsidR="00856780" w:rsidRPr="0081226F" w:rsidRDefault="00971509" w:rsidP="00971509">
      <w:pPr>
        <w:pStyle w:val="a4"/>
        <w:ind w:leftChars="400" w:left="1440" w:rightChars="35" w:right="84" w:hangingChars="200" w:hanging="480"/>
        <w:rPr>
          <w:rFonts w:eastAsia="標楷體"/>
        </w:rPr>
      </w:pPr>
      <w:r>
        <w:rPr>
          <w:rFonts w:eastAsia="標楷體" w:hint="eastAsia"/>
        </w:rPr>
        <w:t>五、</w:t>
      </w:r>
      <w:r w:rsidR="00F66B39" w:rsidRPr="0081226F">
        <w:rPr>
          <w:rFonts w:eastAsia="標楷體"/>
        </w:rPr>
        <w:t>乙方於受委託學校在原核定總班級數中，另設有實驗性及特殊性之班級時，得另訂招生</w:t>
      </w:r>
      <w:proofErr w:type="gramStart"/>
      <w:r w:rsidR="00F66B39" w:rsidRPr="0081226F">
        <w:rPr>
          <w:rFonts w:eastAsia="標楷體"/>
        </w:rPr>
        <w:t>辦法報甲方</w:t>
      </w:r>
      <w:proofErr w:type="gramEnd"/>
      <w:r w:rsidR="00F66B39" w:rsidRPr="0081226F">
        <w:rPr>
          <w:rFonts w:eastAsia="標楷體"/>
        </w:rPr>
        <w:t>核准後辦理招生，遴選符合實驗理念之學生。</w:t>
      </w:r>
    </w:p>
    <w:p w:rsidR="00856780" w:rsidRPr="0081226F" w:rsidRDefault="00856780" w:rsidP="0050737F">
      <w:pPr>
        <w:pStyle w:val="a4"/>
        <w:numPr>
          <w:ilvl w:val="0"/>
          <w:numId w:val="8"/>
        </w:numPr>
        <w:ind w:leftChars="0" w:left="1276" w:hanging="1276"/>
        <w:rPr>
          <w:rFonts w:eastAsia="標楷體"/>
        </w:rPr>
      </w:pPr>
      <w:r w:rsidRPr="0081226F">
        <w:rPr>
          <w:rFonts w:eastAsia="標楷體"/>
        </w:rPr>
        <w:t>教職員之聘任與組織管理方面：</w:t>
      </w:r>
    </w:p>
    <w:p w:rsidR="0050737F" w:rsidRPr="0081226F" w:rsidRDefault="00867547" w:rsidP="00867547">
      <w:pPr>
        <w:pStyle w:val="a5"/>
        <w:spacing w:beforeLines="0" w:afterLines="0"/>
        <w:ind w:leftChars="391" w:left="1426" w:rightChars="35" w:right="84" w:hangingChars="200" w:hanging="488"/>
        <w:rPr>
          <w:rFonts w:eastAsia="標楷體"/>
          <w:sz w:val="24"/>
        </w:rPr>
      </w:pPr>
      <w:r>
        <w:rPr>
          <w:rFonts w:eastAsia="標楷體" w:hint="eastAsia"/>
          <w:kern w:val="0"/>
          <w:sz w:val="24"/>
        </w:rPr>
        <w:t>一、</w:t>
      </w:r>
      <w:r w:rsidR="005C35B4" w:rsidRPr="0081226F">
        <w:rPr>
          <w:rFonts w:eastAsia="標楷體"/>
          <w:kern w:val="0"/>
          <w:sz w:val="24"/>
        </w:rPr>
        <w:t>委託乙方辦理前，原學校依教育人員、公務人員相關法規聘任、任用之現有編制內校長、教職員，於委託日隨同移轉至受託學校繼續聘任、任用者，仍具教育人員、公務人員身分；其任用、服務、懲戒、考績、訓練、進修、俸給、保險、保障、結社、退休、資遣、撫</w:t>
      </w:r>
      <w:proofErr w:type="gramStart"/>
      <w:r w:rsidR="005C35B4" w:rsidRPr="0081226F">
        <w:rPr>
          <w:rFonts w:eastAsia="標楷體"/>
          <w:kern w:val="0"/>
          <w:sz w:val="24"/>
        </w:rPr>
        <w:t>卹</w:t>
      </w:r>
      <w:proofErr w:type="gramEnd"/>
      <w:r w:rsidR="005C35B4" w:rsidRPr="0081226F">
        <w:rPr>
          <w:rFonts w:eastAsia="標楷體"/>
          <w:kern w:val="0"/>
          <w:sz w:val="24"/>
        </w:rPr>
        <w:t>、福利及其他權益事項，依原適用之教育人員</w:t>
      </w:r>
      <w:r w:rsidR="005F1B9A">
        <w:rPr>
          <w:rFonts w:eastAsia="標楷體" w:hint="eastAsia"/>
          <w:kern w:val="0"/>
          <w:sz w:val="24"/>
        </w:rPr>
        <w:t>或</w:t>
      </w:r>
      <w:r w:rsidR="005C35B4" w:rsidRPr="0081226F">
        <w:rPr>
          <w:rFonts w:eastAsia="標楷體"/>
          <w:kern w:val="0"/>
          <w:sz w:val="24"/>
        </w:rPr>
        <w:t>公務人員相關法</w:t>
      </w:r>
      <w:r w:rsidR="005F1B9A">
        <w:rPr>
          <w:rFonts w:eastAsia="標楷體" w:hint="eastAsia"/>
          <w:kern w:val="0"/>
          <w:sz w:val="24"/>
        </w:rPr>
        <w:t>令</w:t>
      </w:r>
      <w:r w:rsidR="005C35B4" w:rsidRPr="0081226F">
        <w:rPr>
          <w:rFonts w:eastAsia="標楷體"/>
          <w:kern w:val="0"/>
          <w:sz w:val="24"/>
        </w:rPr>
        <w:t>辦理。</w:t>
      </w:r>
    </w:p>
    <w:p w:rsidR="005C35B4" w:rsidRPr="0081226F" w:rsidRDefault="00867547" w:rsidP="00867547">
      <w:pPr>
        <w:pStyle w:val="a5"/>
        <w:spacing w:beforeLines="0" w:afterLines="0"/>
        <w:ind w:leftChars="391" w:left="1426" w:rightChars="35" w:right="84" w:hangingChars="200" w:hanging="488"/>
        <w:rPr>
          <w:rFonts w:eastAsia="標楷體"/>
          <w:sz w:val="24"/>
        </w:rPr>
      </w:pPr>
      <w:r>
        <w:rPr>
          <w:rFonts w:eastAsia="標楷體" w:hint="eastAsia"/>
          <w:kern w:val="0"/>
          <w:sz w:val="24"/>
        </w:rPr>
        <w:t>二、</w:t>
      </w:r>
      <w:r w:rsidR="005C35B4" w:rsidRPr="0081226F">
        <w:rPr>
          <w:rFonts w:eastAsia="標楷體"/>
          <w:kern w:val="0"/>
          <w:sz w:val="24"/>
        </w:rPr>
        <w:t>乙方得依校務發展及辦學特色需要，聘請具特定領域專長人員擔任校長，具教育人員任用條例規定校長資格者，得優先聘任。</w:t>
      </w:r>
    </w:p>
    <w:p w:rsidR="00856780" w:rsidRPr="0081226F" w:rsidRDefault="00867547" w:rsidP="00867547">
      <w:pPr>
        <w:pStyle w:val="a5"/>
        <w:spacing w:beforeLines="0" w:afterLines="0"/>
        <w:ind w:rightChars="141" w:right="338" w:firstLineChars="383" w:firstLine="935"/>
        <w:rPr>
          <w:rFonts w:eastAsia="標楷體"/>
          <w:sz w:val="24"/>
        </w:rPr>
      </w:pPr>
      <w:r>
        <w:rPr>
          <w:rFonts w:eastAsia="標楷體" w:hint="eastAsia"/>
          <w:sz w:val="24"/>
        </w:rPr>
        <w:t>三、</w:t>
      </w:r>
      <w:r w:rsidR="008B0B24">
        <w:rPr>
          <w:rFonts w:eastAsia="標楷體"/>
          <w:sz w:val="24"/>
        </w:rPr>
        <w:t>甲方應依核定之班級數，核</w:t>
      </w:r>
      <w:r w:rsidR="008B0B24">
        <w:rPr>
          <w:rFonts w:eastAsia="標楷體" w:hint="eastAsia"/>
          <w:sz w:val="24"/>
        </w:rPr>
        <w:t>給</w:t>
      </w:r>
      <w:r w:rsidR="005C35B4" w:rsidRPr="0081226F">
        <w:rPr>
          <w:rFonts w:eastAsia="標楷體"/>
          <w:sz w:val="24"/>
        </w:rPr>
        <w:t>教師員額；乙方聘任之教師分為二類：</w:t>
      </w:r>
    </w:p>
    <w:p w:rsidR="0050737F" w:rsidRPr="0081226F" w:rsidRDefault="00867547" w:rsidP="00867547">
      <w:pPr>
        <w:pStyle w:val="a5"/>
        <w:spacing w:beforeLines="0" w:afterLines="0"/>
        <w:ind w:leftChars="585" w:left="1884" w:rightChars="35" w:right="84" w:hangingChars="200" w:hanging="480"/>
        <w:rPr>
          <w:rFonts w:eastAsia="標楷體"/>
          <w:sz w:val="24"/>
        </w:rPr>
      </w:pPr>
      <w:r>
        <w:rPr>
          <w:rFonts w:eastAsia="標楷體" w:hint="eastAsia"/>
          <w:spacing w:val="0"/>
          <w:sz w:val="24"/>
        </w:rPr>
        <w:t>(</w:t>
      </w:r>
      <w:proofErr w:type="gramStart"/>
      <w:r>
        <w:rPr>
          <w:rFonts w:eastAsia="標楷體" w:hint="eastAsia"/>
          <w:spacing w:val="0"/>
          <w:sz w:val="24"/>
        </w:rPr>
        <w:t>一</w:t>
      </w:r>
      <w:proofErr w:type="gramEnd"/>
      <w:r>
        <w:rPr>
          <w:rFonts w:eastAsia="標楷體" w:hint="eastAsia"/>
          <w:spacing w:val="0"/>
          <w:sz w:val="24"/>
        </w:rPr>
        <w:t>)</w:t>
      </w:r>
      <w:r w:rsidR="005C35B4" w:rsidRPr="0081226F">
        <w:rPr>
          <w:rFonts w:eastAsia="標楷體"/>
          <w:spacing w:val="0"/>
          <w:sz w:val="24"/>
        </w:rPr>
        <w:t>經甲方核定員額之編制內教師應依教育人員相關法令由學校聘任之，並受教師法之保障與規範，教師之權利義務、待遇、進修研究、退休、撫</w:t>
      </w:r>
      <w:proofErr w:type="gramStart"/>
      <w:r w:rsidR="005C35B4" w:rsidRPr="0081226F">
        <w:rPr>
          <w:rFonts w:eastAsia="標楷體"/>
          <w:spacing w:val="0"/>
          <w:sz w:val="24"/>
        </w:rPr>
        <w:t>卹</w:t>
      </w:r>
      <w:proofErr w:type="gramEnd"/>
      <w:r w:rsidR="005C35B4" w:rsidRPr="0081226F">
        <w:rPr>
          <w:rFonts w:eastAsia="標楷體"/>
          <w:spacing w:val="0"/>
          <w:sz w:val="24"/>
        </w:rPr>
        <w:t>、資遣、</w:t>
      </w:r>
      <w:proofErr w:type="gramStart"/>
      <w:r w:rsidR="005C35B4" w:rsidRPr="0081226F">
        <w:rPr>
          <w:rFonts w:eastAsia="標楷體"/>
          <w:spacing w:val="0"/>
          <w:sz w:val="24"/>
        </w:rPr>
        <w:t>申訴等悉依</w:t>
      </w:r>
      <w:proofErr w:type="gramEnd"/>
      <w:r w:rsidR="005C35B4" w:rsidRPr="0081226F">
        <w:rPr>
          <w:rFonts w:eastAsia="標楷體"/>
          <w:spacing w:val="0"/>
          <w:sz w:val="24"/>
        </w:rPr>
        <w:t>相關規定辦理；代理、代課教師及教學支援人員各依其相關規定辦理。</w:t>
      </w:r>
    </w:p>
    <w:p w:rsidR="0050737F" w:rsidRPr="0081226F" w:rsidRDefault="00867547" w:rsidP="00867547">
      <w:pPr>
        <w:pStyle w:val="a5"/>
        <w:spacing w:beforeLines="0" w:afterLines="0"/>
        <w:ind w:leftChars="585" w:left="1884" w:rightChars="35" w:right="84" w:hangingChars="200" w:hanging="480"/>
        <w:rPr>
          <w:rFonts w:eastAsia="標楷體"/>
          <w:sz w:val="24"/>
        </w:rPr>
      </w:pPr>
      <w:r>
        <w:rPr>
          <w:rFonts w:eastAsia="標楷體" w:hint="eastAsia"/>
          <w:spacing w:val="0"/>
          <w:sz w:val="24"/>
        </w:rPr>
        <w:t>(</w:t>
      </w:r>
      <w:r>
        <w:rPr>
          <w:rFonts w:eastAsia="標楷體" w:hint="eastAsia"/>
          <w:spacing w:val="0"/>
          <w:sz w:val="24"/>
        </w:rPr>
        <w:t>二</w:t>
      </w:r>
      <w:r>
        <w:rPr>
          <w:rFonts w:eastAsia="標楷體" w:hint="eastAsia"/>
          <w:spacing w:val="0"/>
          <w:sz w:val="24"/>
        </w:rPr>
        <w:t>)</w:t>
      </w:r>
      <w:r w:rsidR="005C35B4" w:rsidRPr="0081226F">
        <w:rPr>
          <w:rFonts w:eastAsia="標楷體"/>
          <w:spacing w:val="0"/>
          <w:sz w:val="24"/>
        </w:rPr>
        <w:t>非經甲方核定之編制外教學人員，依校務發展及辦學特色需要，聘請具特定科目、領域專長人員擔任，以乙方名義聘任之，期滿或不再</w:t>
      </w:r>
      <w:proofErr w:type="gramStart"/>
      <w:r w:rsidR="005C35B4" w:rsidRPr="0081226F">
        <w:rPr>
          <w:rFonts w:eastAsia="標楷體"/>
          <w:spacing w:val="0"/>
          <w:sz w:val="24"/>
        </w:rPr>
        <w:t>聘任均由乙</w:t>
      </w:r>
      <w:proofErr w:type="gramEnd"/>
      <w:r w:rsidR="005C35B4" w:rsidRPr="0081226F">
        <w:rPr>
          <w:rFonts w:eastAsia="標楷體"/>
          <w:spacing w:val="0"/>
          <w:sz w:val="24"/>
        </w:rPr>
        <w:t>方依相關法令自行</w:t>
      </w:r>
      <w:r w:rsidR="006A7BD3">
        <w:rPr>
          <w:rFonts w:eastAsia="標楷體" w:hint="eastAsia"/>
          <w:spacing w:val="0"/>
          <w:sz w:val="24"/>
        </w:rPr>
        <w:t>辦理</w:t>
      </w:r>
      <w:r w:rsidR="00C0199E">
        <w:rPr>
          <w:rFonts w:eastAsia="標楷體" w:hint="eastAsia"/>
          <w:spacing w:val="0"/>
          <w:sz w:val="24"/>
        </w:rPr>
        <w:t>相關事宜</w:t>
      </w:r>
      <w:r w:rsidR="005C35B4" w:rsidRPr="0081226F">
        <w:rPr>
          <w:rFonts w:eastAsia="標楷體"/>
          <w:spacing w:val="0"/>
          <w:sz w:val="24"/>
        </w:rPr>
        <w:t>。</w:t>
      </w:r>
    </w:p>
    <w:p w:rsidR="00856780" w:rsidRPr="0081226F" w:rsidRDefault="00867547" w:rsidP="00867547">
      <w:pPr>
        <w:pStyle w:val="a5"/>
        <w:spacing w:beforeLines="0" w:afterLines="0"/>
        <w:ind w:leftChars="595" w:left="1916" w:rightChars="35" w:right="84" w:hangingChars="200" w:hanging="488"/>
        <w:rPr>
          <w:rFonts w:eastAsia="標楷體"/>
          <w:sz w:val="24"/>
        </w:rPr>
      </w:pPr>
      <w:r>
        <w:rPr>
          <w:rFonts w:eastAsia="標楷體" w:hint="eastAsia"/>
          <w:sz w:val="24"/>
        </w:rPr>
        <w:t>(</w:t>
      </w:r>
      <w:r>
        <w:rPr>
          <w:rFonts w:eastAsia="標楷體" w:hint="eastAsia"/>
          <w:sz w:val="24"/>
        </w:rPr>
        <w:t>三</w:t>
      </w:r>
      <w:r>
        <w:rPr>
          <w:rFonts w:eastAsia="標楷體" w:hint="eastAsia"/>
          <w:sz w:val="24"/>
        </w:rPr>
        <w:t>)</w:t>
      </w:r>
      <w:r w:rsidR="005C35B4" w:rsidRPr="0081226F">
        <w:rPr>
          <w:rFonts w:eastAsia="標楷體"/>
          <w:sz w:val="24"/>
        </w:rPr>
        <w:t>乙方辦理核定之編制內</w:t>
      </w:r>
      <w:r w:rsidR="0000452C" w:rsidRPr="00862F53">
        <w:rPr>
          <w:rFonts w:eastAsia="標楷體" w:hint="eastAsia"/>
          <w:color w:val="000000"/>
          <w:sz w:val="24"/>
        </w:rPr>
        <w:t>正式</w:t>
      </w:r>
      <w:r w:rsidR="005C35B4" w:rsidRPr="0081226F">
        <w:rPr>
          <w:rFonts w:eastAsia="標楷體"/>
          <w:sz w:val="24"/>
        </w:rPr>
        <w:t>教師甄選，應經甲方核准後始得辦理並得委託甲方統一辦理甄選作業。</w:t>
      </w:r>
    </w:p>
    <w:p w:rsidR="0050737F" w:rsidRPr="0081226F" w:rsidRDefault="00867547" w:rsidP="00867547">
      <w:pPr>
        <w:pStyle w:val="a5"/>
        <w:spacing w:beforeLines="0" w:afterLines="0"/>
        <w:ind w:leftChars="385" w:left="1404" w:rightChars="35" w:right="84" w:hangingChars="200" w:hanging="480"/>
        <w:rPr>
          <w:rFonts w:eastAsia="標楷體"/>
          <w:sz w:val="24"/>
        </w:rPr>
      </w:pPr>
      <w:r>
        <w:rPr>
          <w:rFonts w:eastAsia="標楷體" w:hint="eastAsia"/>
          <w:spacing w:val="0"/>
          <w:sz w:val="24"/>
        </w:rPr>
        <w:t>四、</w:t>
      </w:r>
      <w:r w:rsidR="005C35B4" w:rsidRPr="0081226F">
        <w:rPr>
          <w:rFonts w:eastAsia="標楷體"/>
          <w:spacing w:val="0"/>
          <w:sz w:val="24"/>
        </w:rPr>
        <w:t>學校教師兼各處室主任，應依</w:t>
      </w:r>
      <w:r w:rsidR="005C35B4" w:rsidRPr="005E240D">
        <w:rPr>
          <w:rFonts w:eastAsia="標楷體"/>
          <w:spacing w:val="0"/>
          <w:sz w:val="24"/>
        </w:rPr>
        <w:t>「國民教育法」、「教育人員任用條例」及「國民中小學校長主任教師甄選儲訓遷調及</w:t>
      </w:r>
      <w:proofErr w:type="gramStart"/>
      <w:r w:rsidR="005C35B4" w:rsidRPr="005E240D">
        <w:rPr>
          <w:rFonts w:eastAsia="標楷體"/>
          <w:spacing w:val="0"/>
          <w:sz w:val="24"/>
        </w:rPr>
        <w:t>介</w:t>
      </w:r>
      <w:proofErr w:type="gramEnd"/>
      <w:r w:rsidR="005C35B4" w:rsidRPr="005E240D">
        <w:rPr>
          <w:rFonts w:eastAsia="標楷體"/>
          <w:spacing w:val="0"/>
          <w:sz w:val="24"/>
        </w:rPr>
        <w:t>聘辦法」相關規定辦理，未具備相關資格者，以代理名義</w:t>
      </w:r>
      <w:r w:rsidR="005C35B4" w:rsidRPr="0081226F">
        <w:rPr>
          <w:rFonts w:eastAsia="標楷體"/>
          <w:spacing w:val="0"/>
          <w:sz w:val="24"/>
        </w:rPr>
        <w:t>兼任。</w:t>
      </w:r>
    </w:p>
    <w:p w:rsidR="0050737F" w:rsidRPr="0081226F" w:rsidRDefault="00867547" w:rsidP="003B37AF">
      <w:pPr>
        <w:pStyle w:val="a5"/>
        <w:tabs>
          <w:tab w:val="left" w:pos="8222"/>
        </w:tabs>
        <w:spacing w:beforeLines="0" w:afterLines="0"/>
        <w:ind w:leftChars="385" w:left="1404" w:rightChars="35" w:right="84" w:hangingChars="200" w:hanging="480"/>
        <w:rPr>
          <w:rFonts w:eastAsia="標楷體"/>
          <w:sz w:val="24"/>
        </w:rPr>
      </w:pPr>
      <w:r>
        <w:rPr>
          <w:rFonts w:eastAsia="標楷體" w:hint="eastAsia"/>
          <w:spacing w:val="0"/>
          <w:sz w:val="24"/>
        </w:rPr>
        <w:t>五、</w:t>
      </w:r>
      <w:r w:rsidR="005C35B4" w:rsidRPr="0081226F">
        <w:rPr>
          <w:rFonts w:eastAsia="標楷體"/>
          <w:spacing w:val="0"/>
          <w:sz w:val="24"/>
        </w:rPr>
        <w:t>學校應於每學期開學後二</w:t>
      </w:r>
      <w:proofErr w:type="gramStart"/>
      <w:r w:rsidR="005C35B4" w:rsidRPr="0081226F">
        <w:rPr>
          <w:rFonts w:eastAsia="標楷體"/>
          <w:spacing w:val="0"/>
          <w:sz w:val="24"/>
        </w:rPr>
        <w:t>週</w:t>
      </w:r>
      <w:proofErr w:type="gramEnd"/>
      <w:r w:rsidR="005C35B4" w:rsidRPr="0081226F">
        <w:rPr>
          <w:rFonts w:eastAsia="標楷體"/>
          <w:spacing w:val="0"/>
          <w:sz w:val="24"/>
        </w:rPr>
        <w:t>內將</w:t>
      </w:r>
      <w:r w:rsidR="005C35B4" w:rsidRPr="005E240D">
        <w:rPr>
          <w:rFonts w:eastAsia="標楷體"/>
          <w:spacing w:val="0"/>
          <w:sz w:val="24"/>
        </w:rPr>
        <w:t>教師兼行政人員名冊</w:t>
      </w:r>
      <w:r w:rsidR="005C35B4" w:rsidRPr="0081226F">
        <w:rPr>
          <w:rFonts w:eastAsia="標楷體"/>
          <w:spacing w:val="0"/>
          <w:sz w:val="24"/>
        </w:rPr>
        <w:t>，報請甲方同意後始</w:t>
      </w:r>
      <w:r w:rsidR="005C35B4" w:rsidRPr="0081226F">
        <w:rPr>
          <w:rFonts w:eastAsia="標楷體"/>
          <w:spacing w:val="0"/>
          <w:sz w:val="24"/>
        </w:rPr>
        <w:lastRenderedPageBreak/>
        <w:t>得兼任。</w:t>
      </w:r>
    </w:p>
    <w:p w:rsidR="0050737F" w:rsidRPr="0081226F" w:rsidRDefault="003B37AF" w:rsidP="003B37AF">
      <w:pPr>
        <w:pStyle w:val="a5"/>
        <w:spacing w:beforeLines="0" w:afterLines="0"/>
        <w:ind w:leftChars="385" w:left="1404" w:rightChars="35" w:right="84" w:hangingChars="200" w:hanging="480"/>
        <w:rPr>
          <w:rFonts w:eastAsia="標楷體"/>
          <w:sz w:val="24"/>
        </w:rPr>
      </w:pPr>
      <w:r>
        <w:rPr>
          <w:rFonts w:eastAsia="標楷體" w:hint="eastAsia"/>
          <w:spacing w:val="0"/>
          <w:sz w:val="24"/>
        </w:rPr>
        <w:t>六、</w:t>
      </w:r>
      <w:r w:rsidR="005C35B4" w:rsidRPr="0081226F">
        <w:rPr>
          <w:rFonts w:eastAsia="標楷體"/>
          <w:spacing w:val="0"/>
          <w:sz w:val="24"/>
        </w:rPr>
        <w:t>非經甲方核定之編制外職員之僱用，應以乙方名義聘任，期滿或不再</w:t>
      </w:r>
      <w:proofErr w:type="gramStart"/>
      <w:r w:rsidR="005C35B4" w:rsidRPr="0081226F">
        <w:rPr>
          <w:rFonts w:eastAsia="標楷體"/>
          <w:spacing w:val="0"/>
          <w:sz w:val="24"/>
        </w:rPr>
        <w:t>僱用均由乙</w:t>
      </w:r>
      <w:proofErr w:type="gramEnd"/>
      <w:r w:rsidR="005C35B4" w:rsidRPr="0081226F">
        <w:rPr>
          <w:rFonts w:eastAsia="標楷體"/>
          <w:spacing w:val="0"/>
          <w:sz w:val="24"/>
        </w:rPr>
        <w:t>方自行</w:t>
      </w:r>
      <w:r w:rsidR="00C0199E">
        <w:rPr>
          <w:rFonts w:eastAsia="標楷體" w:hint="eastAsia"/>
          <w:spacing w:val="0"/>
          <w:sz w:val="24"/>
        </w:rPr>
        <w:t>辦理相關事宜</w:t>
      </w:r>
      <w:r w:rsidR="005C35B4" w:rsidRPr="0081226F">
        <w:rPr>
          <w:rFonts w:eastAsia="標楷體"/>
          <w:spacing w:val="0"/>
          <w:sz w:val="24"/>
        </w:rPr>
        <w:t>。辦理人事、主計人員應具備各該業務之專長知能。</w:t>
      </w:r>
    </w:p>
    <w:p w:rsidR="00856780" w:rsidRPr="0081226F" w:rsidRDefault="003B37AF" w:rsidP="00862F53">
      <w:pPr>
        <w:pStyle w:val="a5"/>
        <w:spacing w:beforeLines="0" w:afterLines="0"/>
        <w:ind w:leftChars="385" w:left="1404" w:rightChars="35" w:right="84" w:hangingChars="200" w:hanging="480"/>
        <w:rPr>
          <w:rFonts w:eastAsia="標楷體"/>
          <w:sz w:val="24"/>
        </w:rPr>
      </w:pPr>
      <w:r>
        <w:rPr>
          <w:rFonts w:eastAsia="標楷體" w:hint="eastAsia"/>
          <w:spacing w:val="0"/>
          <w:sz w:val="24"/>
        </w:rPr>
        <w:t>七</w:t>
      </w:r>
      <w:r>
        <w:rPr>
          <w:rFonts w:eastAsia="標楷體" w:hint="eastAsia"/>
          <w:sz w:val="24"/>
        </w:rPr>
        <w:t>、</w:t>
      </w:r>
      <w:r w:rsidR="005C35B4" w:rsidRPr="0081226F">
        <w:rPr>
          <w:rFonts w:eastAsia="標楷體"/>
          <w:sz w:val="24"/>
        </w:rPr>
        <w:t>乙方應配合教育部及甲方政策控管教師編制數。</w:t>
      </w:r>
    </w:p>
    <w:p w:rsidR="008B0B24" w:rsidRDefault="005C35B4" w:rsidP="008B0B24">
      <w:pPr>
        <w:pStyle w:val="a4"/>
        <w:numPr>
          <w:ilvl w:val="0"/>
          <w:numId w:val="8"/>
        </w:numPr>
        <w:ind w:leftChars="0" w:left="1276" w:hanging="1276"/>
        <w:rPr>
          <w:rFonts w:eastAsia="標楷體"/>
        </w:rPr>
      </w:pPr>
      <w:r w:rsidRPr="0081226F">
        <w:rPr>
          <w:rFonts w:eastAsia="標楷體"/>
        </w:rPr>
        <w:t>乙方有下列情形之</w:t>
      </w:r>
      <w:proofErr w:type="gramStart"/>
      <w:r w:rsidRPr="0081226F">
        <w:rPr>
          <w:rFonts w:eastAsia="標楷體"/>
        </w:rPr>
        <w:t>一</w:t>
      </w:r>
      <w:proofErr w:type="gramEnd"/>
      <w:r w:rsidRPr="0081226F">
        <w:rPr>
          <w:rFonts w:eastAsia="標楷體"/>
        </w:rPr>
        <w:t>並經</w:t>
      </w:r>
      <w:r w:rsidR="005F1B9A">
        <w:rPr>
          <w:rFonts w:eastAsia="標楷體"/>
        </w:rPr>
        <w:t>本縣</w:t>
      </w:r>
      <w:r w:rsidR="008B0B24">
        <w:rPr>
          <w:rFonts w:eastAsia="標楷體"/>
        </w:rPr>
        <w:t>教育審議委員會決議，甲方得終止</w:t>
      </w:r>
      <w:r w:rsidRPr="0081226F">
        <w:rPr>
          <w:rFonts w:eastAsia="標楷體"/>
        </w:rPr>
        <w:t>契約，</w:t>
      </w:r>
      <w:r w:rsidR="005F1B9A">
        <w:rPr>
          <w:rFonts w:eastAsia="標楷體"/>
        </w:rPr>
        <w:t>並</w:t>
      </w:r>
      <w:r w:rsidR="008B0B24">
        <w:rPr>
          <w:rFonts w:eastAsia="標楷體" w:hint="eastAsia"/>
        </w:rPr>
        <w:t>請求</w:t>
      </w:r>
    </w:p>
    <w:p w:rsidR="0050737F" w:rsidRPr="0081226F" w:rsidRDefault="008B0B24" w:rsidP="008B0B24">
      <w:pPr>
        <w:pStyle w:val="a4"/>
        <w:ind w:leftChars="400" w:left="960"/>
        <w:rPr>
          <w:rFonts w:eastAsia="標楷體"/>
        </w:rPr>
      </w:pPr>
      <w:r>
        <w:rPr>
          <w:rFonts w:eastAsia="標楷體" w:hint="eastAsia"/>
        </w:rPr>
        <w:t>損害賠償，損害賠償數額</w:t>
      </w:r>
      <w:r w:rsidR="005F1B9A">
        <w:rPr>
          <w:rFonts w:eastAsia="標楷體"/>
        </w:rPr>
        <w:t>依損害情形由保證金扣抵，甲方已撥之委託經費，乙方</w:t>
      </w:r>
      <w:r w:rsidR="005C35B4" w:rsidRPr="0081226F">
        <w:rPr>
          <w:rFonts w:eastAsia="標楷體"/>
        </w:rPr>
        <w:t>應辦理決算繳回：</w:t>
      </w:r>
    </w:p>
    <w:p w:rsidR="0050737F" w:rsidRPr="0081226F" w:rsidRDefault="003B37AF" w:rsidP="003B37AF">
      <w:pPr>
        <w:pStyle w:val="a4"/>
        <w:ind w:rightChars="141" w:right="338" w:firstLineChars="200" w:firstLine="480"/>
        <w:rPr>
          <w:rFonts w:eastAsia="標楷體"/>
        </w:rPr>
      </w:pPr>
      <w:r>
        <w:rPr>
          <w:rFonts w:eastAsia="標楷體" w:hint="eastAsia"/>
        </w:rPr>
        <w:t>一、</w:t>
      </w:r>
      <w:r w:rsidR="005C35B4" w:rsidRPr="0081226F">
        <w:rPr>
          <w:rFonts w:eastAsia="標楷體"/>
        </w:rPr>
        <w:t>有</w:t>
      </w:r>
      <w:r w:rsidR="00C0199E">
        <w:rPr>
          <w:rFonts w:eastAsia="標楷體" w:hint="eastAsia"/>
        </w:rPr>
        <w:t>本</w:t>
      </w:r>
      <w:r w:rsidR="005C35B4" w:rsidRPr="0081226F">
        <w:rPr>
          <w:rFonts w:eastAsia="標楷體"/>
        </w:rPr>
        <w:t>條例第二十六條者。</w:t>
      </w:r>
    </w:p>
    <w:p w:rsidR="0050737F" w:rsidRPr="0081226F" w:rsidRDefault="003B37AF" w:rsidP="003B37AF">
      <w:pPr>
        <w:pStyle w:val="a4"/>
        <w:ind w:rightChars="141" w:right="338" w:firstLineChars="200" w:firstLine="480"/>
        <w:rPr>
          <w:rFonts w:eastAsia="標楷體"/>
        </w:rPr>
      </w:pPr>
      <w:r>
        <w:rPr>
          <w:rFonts w:eastAsia="標楷體" w:hint="eastAsia"/>
        </w:rPr>
        <w:t>二、</w:t>
      </w:r>
      <w:r w:rsidR="005C35B4" w:rsidRPr="0081226F">
        <w:rPr>
          <w:rFonts w:eastAsia="標楷體"/>
        </w:rPr>
        <w:t>違反本契約規定，</w:t>
      </w:r>
      <w:proofErr w:type="gramStart"/>
      <w:r w:rsidR="005C35B4" w:rsidRPr="0081226F">
        <w:rPr>
          <w:rFonts w:eastAsia="標楷體"/>
        </w:rPr>
        <w:t>致甲方</w:t>
      </w:r>
      <w:proofErr w:type="gramEnd"/>
      <w:r w:rsidR="005C35B4" w:rsidRPr="0081226F">
        <w:rPr>
          <w:rFonts w:eastAsia="標楷體"/>
        </w:rPr>
        <w:t>遭受嚴重損失者。</w:t>
      </w:r>
    </w:p>
    <w:p w:rsidR="0050737F" w:rsidRPr="0081226F" w:rsidRDefault="002564BC" w:rsidP="003B37AF">
      <w:pPr>
        <w:pStyle w:val="a4"/>
        <w:ind w:leftChars="400" w:left="960"/>
        <w:rPr>
          <w:rFonts w:eastAsia="標楷體"/>
        </w:rPr>
      </w:pPr>
      <w:r>
        <w:rPr>
          <w:rFonts w:eastAsia="標楷體"/>
        </w:rPr>
        <w:t>契約終止</w:t>
      </w:r>
      <w:r w:rsidR="005C35B4" w:rsidRPr="0081226F">
        <w:rPr>
          <w:rFonts w:eastAsia="標楷體"/>
        </w:rPr>
        <w:t>時，甲方應於三十日前以書面通知乙方，乙方接獲甲方通知後，即應停止各項經費支出，惟為清償已發生之債務不在此限。</w:t>
      </w:r>
    </w:p>
    <w:p w:rsidR="0050737F" w:rsidRPr="0081226F" w:rsidRDefault="005C35B4" w:rsidP="0050737F">
      <w:pPr>
        <w:pStyle w:val="a4"/>
        <w:numPr>
          <w:ilvl w:val="0"/>
          <w:numId w:val="8"/>
        </w:numPr>
        <w:ind w:leftChars="0" w:left="1276" w:hanging="1276"/>
        <w:rPr>
          <w:rFonts w:eastAsia="標楷體"/>
        </w:rPr>
      </w:pPr>
      <w:r w:rsidRPr="0081226F">
        <w:rPr>
          <w:rFonts w:eastAsia="標楷體"/>
        </w:rPr>
        <w:t>非因第十條所</w:t>
      </w:r>
      <w:r w:rsidR="005F1B9A">
        <w:rPr>
          <w:rFonts w:eastAsia="標楷體"/>
        </w:rPr>
        <w:t>述各項情形，而甲方主動提出終止本契約，並造成乙方之損失時，甲方</w:t>
      </w:r>
      <w:r w:rsidRPr="0081226F">
        <w:rPr>
          <w:rFonts w:eastAsia="標楷體"/>
        </w:rPr>
        <w:t>對乙方之損失提供適當之補償。</w:t>
      </w:r>
    </w:p>
    <w:p w:rsidR="0050737F" w:rsidRPr="0081226F" w:rsidRDefault="005C35B4" w:rsidP="0050737F">
      <w:pPr>
        <w:pStyle w:val="a4"/>
        <w:numPr>
          <w:ilvl w:val="0"/>
          <w:numId w:val="8"/>
        </w:numPr>
        <w:ind w:leftChars="0" w:left="1276" w:hanging="1276"/>
        <w:rPr>
          <w:rFonts w:eastAsia="標楷體"/>
        </w:rPr>
      </w:pPr>
      <w:r w:rsidRPr="0081226F">
        <w:rPr>
          <w:rFonts w:eastAsia="標楷體"/>
        </w:rPr>
        <w:t>乙方於契約期滿未續約時，應於</w:t>
      </w:r>
      <w:proofErr w:type="gramStart"/>
      <w:r w:rsidR="00C0199E">
        <w:rPr>
          <w:rFonts w:eastAsia="標楷體" w:hint="eastAsia"/>
        </w:rPr>
        <w:t>三</w:t>
      </w:r>
      <w:proofErr w:type="gramEnd"/>
      <w:r w:rsidRPr="0081226F">
        <w:rPr>
          <w:rFonts w:eastAsia="標楷體"/>
        </w:rPr>
        <w:t>十日內</w:t>
      </w:r>
      <w:r w:rsidR="00C0199E" w:rsidRPr="00C0199E">
        <w:rPr>
          <w:rFonts w:eastAsia="標楷體" w:hint="eastAsia"/>
        </w:rPr>
        <w:t>製作財產清冊，連同受託經營範圍內所使用之土地、建築物、構造物、機器、設備、軟硬體資料等受託財產與學生學籍資料、校務檔案、財產目錄、人事資料、其他必要文件及委託經營期間增加之所有財產、全部經營</w:t>
      </w:r>
      <w:proofErr w:type="gramStart"/>
      <w:r w:rsidR="00C0199E" w:rsidRPr="00C0199E">
        <w:rPr>
          <w:rFonts w:eastAsia="標楷體" w:hint="eastAsia"/>
        </w:rPr>
        <w:t>權返還並</w:t>
      </w:r>
      <w:proofErr w:type="gramEnd"/>
      <w:r w:rsidR="00C0199E" w:rsidRPr="00C0199E">
        <w:rPr>
          <w:rFonts w:eastAsia="標楷體" w:hint="eastAsia"/>
        </w:rPr>
        <w:t>點</w:t>
      </w:r>
      <w:proofErr w:type="gramStart"/>
      <w:r w:rsidR="00C0199E" w:rsidRPr="00C0199E">
        <w:rPr>
          <w:rFonts w:eastAsia="標楷體" w:hint="eastAsia"/>
        </w:rPr>
        <w:t>交予</w:t>
      </w:r>
      <w:r w:rsidR="00C0199E">
        <w:rPr>
          <w:rFonts w:eastAsia="標楷體" w:hint="eastAsia"/>
        </w:rPr>
        <w:t>甲方</w:t>
      </w:r>
      <w:proofErr w:type="gramEnd"/>
      <w:r w:rsidR="00C0199E" w:rsidRPr="00C0199E">
        <w:rPr>
          <w:rFonts w:eastAsia="標楷體" w:hint="eastAsia"/>
        </w:rPr>
        <w:t>，不得要求任何補</w:t>
      </w:r>
      <w:r w:rsidR="00C0199E">
        <w:rPr>
          <w:rFonts w:eastAsia="標楷體" w:hint="eastAsia"/>
        </w:rPr>
        <w:t>償。但經甲方許可於</w:t>
      </w:r>
      <w:proofErr w:type="gramStart"/>
      <w:r w:rsidR="00C0199E">
        <w:rPr>
          <w:rFonts w:eastAsia="標楷體" w:hint="eastAsia"/>
        </w:rPr>
        <w:t>乙方增</w:t>
      </w:r>
      <w:proofErr w:type="gramEnd"/>
      <w:r w:rsidR="00C0199E">
        <w:rPr>
          <w:rFonts w:eastAsia="標楷體" w:hint="eastAsia"/>
        </w:rPr>
        <w:t>、改建或添購時，同意取回者，不在此限</w:t>
      </w:r>
      <w:r w:rsidRPr="0081226F">
        <w:rPr>
          <w:rFonts w:eastAsia="標楷體"/>
        </w:rPr>
        <w:t>。</w:t>
      </w:r>
    </w:p>
    <w:p w:rsidR="0050737F" w:rsidRPr="002D756C" w:rsidRDefault="005C35B4" w:rsidP="0050737F">
      <w:pPr>
        <w:pStyle w:val="a4"/>
        <w:numPr>
          <w:ilvl w:val="0"/>
          <w:numId w:val="8"/>
        </w:numPr>
        <w:ind w:leftChars="0" w:left="1276" w:hanging="1276"/>
        <w:rPr>
          <w:rFonts w:eastAsia="標楷體"/>
          <w:color w:val="000000"/>
        </w:rPr>
      </w:pPr>
      <w:r w:rsidRPr="002D756C">
        <w:rPr>
          <w:rFonts w:eastAsia="標楷體"/>
          <w:color w:val="000000"/>
        </w:rPr>
        <w:t>乙方應於簽約前，以當年度甲方所提供經費十分之一為額度，繳交本契約之保證金。</w:t>
      </w:r>
    </w:p>
    <w:p w:rsidR="0050737F" w:rsidRPr="0081226F" w:rsidRDefault="005C35B4" w:rsidP="0050737F">
      <w:pPr>
        <w:pStyle w:val="a4"/>
        <w:numPr>
          <w:ilvl w:val="0"/>
          <w:numId w:val="8"/>
        </w:numPr>
        <w:ind w:leftChars="0" w:left="1276" w:hanging="1276"/>
        <w:rPr>
          <w:rFonts w:eastAsia="標楷體"/>
        </w:rPr>
      </w:pPr>
      <w:r w:rsidRPr="0081226F">
        <w:rPr>
          <w:rFonts w:eastAsia="標楷體"/>
        </w:rPr>
        <w:t>乙方</w:t>
      </w:r>
      <w:r w:rsidRPr="0081226F">
        <w:rPr>
          <w:rFonts w:eastAsia="標楷體"/>
          <w:kern w:val="0"/>
        </w:rPr>
        <w:t>於委託辦理期間屆滿有意繼續經營者，應於委託辦理期間屆滿</w:t>
      </w:r>
      <w:proofErr w:type="gramStart"/>
      <w:r w:rsidRPr="0081226F">
        <w:rPr>
          <w:rFonts w:eastAsia="標楷體"/>
          <w:kern w:val="0"/>
        </w:rPr>
        <w:t>一</w:t>
      </w:r>
      <w:proofErr w:type="gramEnd"/>
      <w:r w:rsidRPr="0081226F">
        <w:rPr>
          <w:rFonts w:eastAsia="標楷體"/>
          <w:kern w:val="0"/>
        </w:rPr>
        <w:t>年前提出辦學績效、財務報告、校務評鑑報告、後續經營計畫等，向甲方申請續約</w:t>
      </w:r>
      <w:r w:rsidRPr="0081226F">
        <w:rPr>
          <w:rFonts w:eastAsia="標楷體"/>
        </w:rPr>
        <w:t>。</w:t>
      </w:r>
    </w:p>
    <w:p w:rsidR="0050737F" w:rsidRPr="0081226F" w:rsidRDefault="005C35B4" w:rsidP="0050737F">
      <w:pPr>
        <w:pStyle w:val="a4"/>
        <w:numPr>
          <w:ilvl w:val="0"/>
          <w:numId w:val="8"/>
        </w:numPr>
        <w:ind w:leftChars="0" w:left="1276" w:hanging="1276"/>
        <w:rPr>
          <w:rFonts w:eastAsia="標楷體"/>
        </w:rPr>
      </w:pPr>
      <w:r w:rsidRPr="0081226F">
        <w:rPr>
          <w:rFonts w:eastAsia="標楷體"/>
        </w:rPr>
        <w:t>乙方所提供之經營暨學校發展計畫及本委託案存續期間經雙方確認之相關會議紀錄等，除與相關法令及本契約內容相牴觸外，均視為本契約之一部分，與本契約</w:t>
      </w:r>
      <w:proofErr w:type="gramStart"/>
      <w:r w:rsidRPr="0081226F">
        <w:rPr>
          <w:rFonts w:eastAsia="標楷體"/>
        </w:rPr>
        <w:t>同效。</w:t>
      </w:r>
      <w:proofErr w:type="gramEnd"/>
    </w:p>
    <w:p w:rsidR="002564BC" w:rsidRDefault="002564BC" w:rsidP="0050737F">
      <w:pPr>
        <w:pStyle w:val="a4"/>
        <w:numPr>
          <w:ilvl w:val="0"/>
          <w:numId w:val="8"/>
        </w:numPr>
        <w:ind w:leftChars="0" w:left="1276" w:hanging="1276"/>
        <w:rPr>
          <w:rFonts w:eastAsia="標楷體"/>
        </w:rPr>
      </w:pPr>
      <w:r>
        <w:rPr>
          <w:rFonts w:eastAsia="標楷體" w:hint="eastAsia"/>
        </w:rPr>
        <w:t>乙方執行本契約人員因執行本契約而違法或使自己或第三人遭受生命、身體、健康、財物或其他權利之損害時，應由</w:t>
      </w:r>
      <w:proofErr w:type="gramStart"/>
      <w:r>
        <w:rPr>
          <w:rFonts w:eastAsia="標楷體" w:hint="eastAsia"/>
        </w:rPr>
        <w:t>乙方負賠償</w:t>
      </w:r>
      <w:proofErr w:type="gramEnd"/>
      <w:r>
        <w:rPr>
          <w:rFonts w:eastAsia="標楷體" w:hint="eastAsia"/>
        </w:rPr>
        <w:t>責任，概與甲方無涉。</w:t>
      </w:r>
    </w:p>
    <w:p w:rsidR="0050737F" w:rsidRPr="0081226F" w:rsidRDefault="00446F67" w:rsidP="0050737F">
      <w:pPr>
        <w:pStyle w:val="a4"/>
        <w:numPr>
          <w:ilvl w:val="0"/>
          <w:numId w:val="8"/>
        </w:numPr>
        <w:ind w:leftChars="0" w:left="1276" w:hanging="1276"/>
        <w:rPr>
          <w:rFonts w:eastAsia="標楷體"/>
        </w:rPr>
      </w:pPr>
      <w:r>
        <w:rPr>
          <w:rFonts w:eastAsia="標楷體" w:hint="eastAsia"/>
        </w:rPr>
        <w:t>契約有效期間內，如有公立學校委託私人辦理等相關立法通過</w:t>
      </w:r>
      <w:r w:rsidR="002564BC">
        <w:rPr>
          <w:rFonts w:eastAsia="標楷體" w:hint="eastAsia"/>
        </w:rPr>
        <w:t>或修正</w:t>
      </w:r>
      <w:r>
        <w:rPr>
          <w:rFonts w:eastAsia="標楷體" w:hint="eastAsia"/>
        </w:rPr>
        <w:t>，甲方得依據其規定修訂契約內容</w:t>
      </w:r>
      <w:r w:rsidR="006C3185">
        <w:rPr>
          <w:rFonts w:eastAsia="標楷體" w:hint="eastAsia"/>
        </w:rPr>
        <w:t>。</w:t>
      </w:r>
    </w:p>
    <w:p w:rsidR="00446F67" w:rsidRPr="0081226F" w:rsidRDefault="00446F67" w:rsidP="00446F67">
      <w:pPr>
        <w:pStyle w:val="a4"/>
        <w:numPr>
          <w:ilvl w:val="0"/>
          <w:numId w:val="8"/>
        </w:numPr>
        <w:ind w:leftChars="0" w:left="1276" w:hanging="1276"/>
        <w:rPr>
          <w:rFonts w:eastAsia="標楷體"/>
        </w:rPr>
      </w:pPr>
      <w:r w:rsidRPr="0081226F">
        <w:rPr>
          <w:rFonts w:eastAsia="標楷體"/>
        </w:rPr>
        <w:t>本契約業依</w:t>
      </w:r>
      <w:r w:rsidRPr="00E952AD">
        <w:rPr>
          <w:rFonts w:eastAsia="標楷體"/>
        </w:rPr>
        <w:t>行政程序法第</w:t>
      </w:r>
      <w:r w:rsidRPr="00E952AD">
        <w:rPr>
          <w:rFonts w:eastAsia="標楷體"/>
          <w:kern w:val="0"/>
        </w:rPr>
        <w:t>一百四十八</w:t>
      </w:r>
      <w:r w:rsidRPr="00E952AD">
        <w:rPr>
          <w:rFonts w:eastAsia="標楷體"/>
        </w:rPr>
        <w:t>條第二項</w:t>
      </w:r>
      <w:r w:rsidRPr="0081226F">
        <w:rPr>
          <w:rFonts w:eastAsia="標楷體"/>
        </w:rPr>
        <w:t>規定</w:t>
      </w:r>
      <w:r w:rsidR="002564BC">
        <w:rPr>
          <w:rFonts w:eastAsia="標楷體" w:hint="eastAsia"/>
        </w:rPr>
        <w:t>，經花蓮縣縣長認可；</w:t>
      </w:r>
      <w:r w:rsidRPr="0081226F">
        <w:rPr>
          <w:rFonts w:eastAsia="標楷體"/>
        </w:rPr>
        <w:t>如有未盡事宜，得經雙方同意後，以書面修正或補充之。</w:t>
      </w:r>
    </w:p>
    <w:p w:rsidR="00446F67" w:rsidRDefault="00446F67" w:rsidP="00446F67">
      <w:pPr>
        <w:pStyle w:val="a4"/>
        <w:numPr>
          <w:ilvl w:val="0"/>
          <w:numId w:val="8"/>
        </w:numPr>
        <w:ind w:leftChars="0" w:left="1276" w:hanging="1276"/>
        <w:rPr>
          <w:rFonts w:eastAsia="標楷體"/>
        </w:rPr>
      </w:pPr>
      <w:r w:rsidRPr="0081226F">
        <w:rPr>
          <w:rFonts w:eastAsia="標楷體"/>
        </w:rPr>
        <w:t>本契約正本一式二份，由甲、乙雙方各執一份為</w:t>
      </w:r>
      <w:proofErr w:type="gramStart"/>
      <w:r w:rsidRPr="0081226F">
        <w:rPr>
          <w:rFonts w:eastAsia="標楷體"/>
        </w:rPr>
        <w:t>憑</w:t>
      </w:r>
      <w:proofErr w:type="gramEnd"/>
      <w:r w:rsidRPr="0081226F">
        <w:rPr>
          <w:rFonts w:eastAsia="標楷體"/>
        </w:rPr>
        <w:t>，副本八份，由甲方留存五份、乙方留存三份。</w:t>
      </w:r>
    </w:p>
    <w:p w:rsidR="00446F67" w:rsidRDefault="00446F67" w:rsidP="006C3185">
      <w:pPr>
        <w:pStyle w:val="a4"/>
        <w:ind w:leftChars="0" w:left="0"/>
        <w:rPr>
          <w:rFonts w:eastAsia="標楷體"/>
        </w:rPr>
      </w:pPr>
    </w:p>
    <w:p w:rsidR="003B37AF" w:rsidRDefault="003B37AF" w:rsidP="006C3185">
      <w:pPr>
        <w:pStyle w:val="a4"/>
        <w:ind w:leftChars="0" w:left="0"/>
        <w:rPr>
          <w:rFonts w:eastAsia="標楷體"/>
        </w:rPr>
      </w:pPr>
    </w:p>
    <w:p w:rsidR="00EA11C6" w:rsidRPr="0081226F" w:rsidRDefault="00EA11C6" w:rsidP="006C3185">
      <w:pPr>
        <w:pStyle w:val="a4"/>
        <w:ind w:leftChars="0" w:left="0"/>
        <w:rPr>
          <w:rFonts w:eastAsia="標楷體"/>
        </w:rPr>
      </w:pPr>
      <w:bookmarkStart w:id="0" w:name="_GoBack"/>
      <w:bookmarkEnd w:id="0"/>
    </w:p>
    <w:p w:rsidR="00CB5A95" w:rsidRPr="000E18DB" w:rsidRDefault="00CB5A95" w:rsidP="00CB5A95">
      <w:pPr>
        <w:spacing w:line="480" w:lineRule="exact"/>
        <w:rPr>
          <w:rFonts w:ascii="華康儷楷書" w:eastAsia="華康儷楷書" w:hAnsi="標楷體"/>
          <w:color w:val="000000"/>
          <w:sz w:val="28"/>
          <w:szCs w:val="28"/>
        </w:rPr>
      </w:pPr>
      <w:r w:rsidRPr="00CB5A95">
        <w:rPr>
          <w:rFonts w:ascii="標楷體" w:eastAsia="標楷體" w:hAnsi="標楷體" w:hint="eastAsia"/>
          <w:color w:val="000000"/>
          <w:sz w:val="28"/>
          <w:szCs w:val="28"/>
        </w:rPr>
        <w:lastRenderedPageBreak/>
        <w:t>立合約人</w:t>
      </w:r>
      <w:r w:rsidRPr="000E18DB">
        <w:rPr>
          <w:rFonts w:ascii="華康儷楷書" w:eastAsia="華康儷楷書" w:hAnsi="標楷體" w:hint="eastAsia"/>
          <w:color w:val="000000"/>
          <w:sz w:val="28"/>
          <w:szCs w:val="28"/>
        </w:rPr>
        <w:t>：</w:t>
      </w:r>
    </w:p>
    <w:p w:rsidR="0081226F" w:rsidRDefault="0081226F">
      <w:pPr>
        <w:rPr>
          <w:rFonts w:eastAsia="標楷體"/>
        </w:rPr>
      </w:pPr>
    </w:p>
    <w:p w:rsidR="00FF400A" w:rsidRPr="00CB5A95" w:rsidRDefault="00660CD1">
      <w:pPr>
        <w:rPr>
          <w:rFonts w:eastAsia="標楷體"/>
          <w:sz w:val="28"/>
          <w:szCs w:val="28"/>
        </w:rPr>
      </w:pPr>
      <w:r w:rsidRPr="00CB5A95">
        <w:rPr>
          <w:rFonts w:eastAsia="標楷體" w:hint="eastAsia"/>
          <w:sz w:val="28"/>
          <w:szCs w:val="28"/>
        </w:rPr>
        <w:t>甲</w:t>
      </w:r>
      <w:r w:rsidRPr="00CB5A95">
        <w:rPr>
          <w:rFonts w:eastAsia="標楷體" w:hint="eastAsia"/>
          <w:sz w:val="28"/>
          <w:szCs w:val="28"/>
        </w:rPr>
        <w:t xml:space="preserve">      </w:t>
      </w:r>
      <w:r w:rsidRPr="00CB5A95">
        <w:rPr>
          <w:rFonts w:eastAsia="標楷體" w:hint="eastAsia"/>
          <w:sz w:val="28"/>
          <w:szCs w:val="28"/>
        </w:rPr>
        <w:t>方：</w:t>
      </w:r>
      <w:r w:rsidR="00966A49" w:rsidRPr="00CB5A95">
        <w:rPr>
          <w:rFonts w:eastAsia="標楷體" w:hint="eastAsia"/>
          <w:sz w:val="28"/>
          <w:szCs w:val="28"/>
        </w:rPr>
        <w:t>花蓮縣</w:t>
      </w:r>
      <w:r w:rsidRPr="00CB5A95">
        <w:rPr>
          <w:rFonts w:eastAsia="標楷體" w:hint="eastAsia"/>
          <w:sz w:val="28"/>
          <w:szCs w:val="28"/>
        </w:rPr>
        <w:t>政府</w:t>
      </w:r>
    </w:p>
    <w:p w:rsidR="00660CD1" w:rsidRPr="00CB5A95" w:rsidRDefault="00660CD1">
      <w:pPr>
        <w:rPr>
          <w:rFonts w:eastAsia="標楷體"/>
          <w:sz w:val="28"/>
          <w:szCs w:val="28"/>
        </w:rPr>
      </w:pPr>
      <w:r w:rsidRPr="00CB5A95">
        <w:rPr>
          <w:rFonts w:eastAsia="標楷體" w:hint="eastAsia"/>
          <w:sz w:val="28"/>
          <w:szCs w:val="28"/>
        </w:rPr>
        <w:t>法定代理人：</w:t>
      </w:r>
      <w:r w:rsidR="00966A49" w:rsidRPr="00CB5A95">
        <w:rPr>
          <w:rFonts w:eastAsia="標楷體" w:hint="eastAsia"/>
          <w:sz w:val="28"/>
          <w:szCs w:val="28"/>
        </w:rPr>
        <w:t>縣</w:t>
      </w:r>
      <w:r w:rsidRPr="00CB5A95">
        <w:rPr>
          <w:rFonts w:eastAsia="標楷體" w:hint="eastAsia"/>
          <w:sz w:val="28"/>
          <w:szCs w:val="28"/>
        </w:rPr>
        <w:t>長</w:t>
      </w:r>
      <w:r w:rsidR="006C3185" w:rsidRPr="00CB5A95">
        <w:rPr>
          <w:rFonts w:eastAsia="標楷體" w:hint="eastAsia"/>
          <w:sz w:val="28"/>
          <w:szCs w:val="28"/>
        </w:rPr>
        <w:t xml:space="preserve"> </w:t>
      </w:r>
      <w:r w:rsidR="00EA11C6">
        <w:rPr>
          <w:rFonts w:eastAsia="標楷體" w:hint="eastAsia"/>
          <w:sz w:val="28"/>
          <w:szCs w:val="28"/>
        </w:rPr>
        <w:t>徐榛蔚</w:t>
      </w:r>
    </w:p>
    <w:p w:rsidR="00660CD1" w:rsidRPr="00CB5A95" w:rsidRDefault="00660CD1">
      <w:pPr>
        <w:rPr>
          <w:rFonts w:eastAsia="標楷體"/>
          <w:sz w:val="28"/>
          <w:szCs w:val="28"/>
        </w:rPr>
      </w:pPr>
      <w:r w:rsidRPr="00CB5A95">
        <w:rPr>
          <w:rFonts w:eastAsia="標楷體" w:hint="eastAsia"/>
          <w:sz w:val="28"/>
          <w:szCs w:val="28"/>
        </w:rPr>
        <w:t>地</w:t>
      </w:r>
      <w:r w:rsidRPr="00CB5A95">
        <w:rPr>
          <w:rFonts w:eastAsia="標楷體" w:hint="eastAsia"/>
          <w:sz w:val="28"/>
          <w:szCs w:val="28"/>
        </w:rPr>
        <w:t xml:space="preserve">      </w:t>
      </w:r>
      <w:r w:rsidRPr="00CB5A95">
        <w:rPr>
          <w:rFonts w:eastAsia="標楷體" w:hint="eastAsia"/>
          <w:sz w:val="28"/>
          <w:szCs w:val="28"/>
        </w:rPr>
        <w:t>址：</w:t>
      </w:r>
      <w:r w:rsidR="00966A49" w:rsidRPr="00CB5A95">
        <w:rPr>
          <w:rFonts w:eastAsia="標楷體" w:hint="eastAsia"/>
          <w:sz w:val="28"/>
          <w:szCs w:val="28"/>
        </w:rPr>
        <w:t>花蓮</w:t>
      </w:r>
      <w:r w:rsidR="006C3185" w:rsidRPr="00CB5A95">
        <w:rPr>
          <w:rFonts w:eastAsia="標楷體" w:hint="eastAsia"/>
          <w:sz w:val="28"/>
          <w:szCs w:val="28"/>
        </w:rPr>
        <w:t>市府前路</w:t>
      </w:r>
      <w:r w:rsidR="006C3185" w:rsidRPr="00CB5A95">
        <w:rPr>
          <w:rFonts w:eastAsia="標楷體" w:hint="eastAsia"/>
          <w:sz w:val="28"/>
          <w:szCs w:val="28"/>
        </w:rPr>
        <w:t>17</w:t>
      </w:r>
      <w:r w:rsidR="006C3185" w:rsidRPr="00CB5A95">
        <w:rPr>
          <w:rFonts w:eastAsia="標楷體" w:hint="eastAsia"/>
          <w:sz w:val="28"/>
          <w:szCs w:val="28"/>
        </w:rPr>
        <w:t>號</w:t>
      </w:r>
    </w:p>
    <w:p w:rsidR="00660CD1" w:rsidRPr="00CB5A95" w:rsidRDefault="006C3185">
      <w:pPr>
        <w:rPr>
          <w:rFonts w:eastAsia="標楷體"/>
          <w:sz w:val="28"/>
          <w:szCs w:val="28"/>
        </w:rPr>
      </w:pPr>
      <w:r w:rsidRPr="00CB5A95">
        <w:rPr>
          <w:rFonts w:eastAsia="標楷體" w:hint="eastAsia"/>
          <w:sz w:val="28"/>
          <w:szCs w:val="28"/>
        </w:rPr>
        <w:t>電</w:t>
      </w:r>
      <w:r w:rsidR="00CB5A95" w:rsidRPr="00CB5A95">
        <w:rPr>
          <w:rFonts w:eastAsia="標楷體" w:hint="eastAsia"/>
          <w:sz w:val="28"/>
          <w:szCs w:val="28"/>
        </w:rPr>
        <w:t xml:space="preserve">      </w:t>
      </w:r>
      <w:r w:rsidRPr="00CB5A95">
        <w:rPr>
          <w:rFonts w:eastAsia="標楷體" w:hint="eastAsia"/>
          <w:sz w:val="28"/>
          <w:szCs w:val="28"/>
        </w:rPr>
        <w:t>話</w:t>
      </w:r>
      <w:r w:rsidR="00CB5A95" w:rsidRPr="00CB5A95">
        <w:rPr>
          <w:rFonts w:eastAsia="標楷體" w:hint="eastAsia"/>
          <w:sz w:val="28"/>
          <w:szCs w:val="28"/>
        </w:rPr>
        <w:t>：</w:t>
      </w:r>
    </w:p>
    <w:p w:rsidR="00660CD1" w:rsidRPr="00CB5A95" w:rsidRDefault="00660CD1">
      <w:pPr>
        <w:rPr>
          <w:rFonts w:eastAsia="標楷體"/>
          <w:sz w:val="28"/>
          <w:szCs w:val="28"/>
        </w:rPr>
      </w:pPr>
    </w:p>
    <w:p w:rsidR="00660CD1" w:rsidRPr="00CB5A95" w:rsidRDefault="00660CD1">
      <w:pPr>
        <w:rPr>
          <w:rFonts w:eastAsia="標楷體"/>
          <w:sz w:val="28"/>
          <w:szCs w:val="28"/>
        </w:rPr>
      </w:pPr>
    </w:p>
    <w:p w:rsidR="00CB5A95" w:rsidRPr="00CB5A95" w:rsidRDefault="00CB5A95" w:rsidP="00CB5A95">
      <w:pPr>
        <w:rPr>
          <w:rFonts w:eastAsia="標楷體"/>
          <w:sz w:val="28"/>
          <w:szCs w:val="28"/>
        </w:rPr>
      </w:pPr>
      <w:r w:rsidRPr="00CB5A95">
        <w:rPr>
          <w:rFonts w:eastAsia="標楷體" w:hint="eastAsia"/>
          <w:sz w:val="28"/>
          <w:szCs w:val="28"/>
        </w:rPr>
        <w:t>乙</w:t>
      </w:r>
      <w:r w:rsidRPr="00CB5A95">
        <w:rPr>
          <w:rFonts w:eastAsia="標楷體" w:hint="eastAsia"/>
          <w:sz w:val="28"/>
          <w:szCs w:val="28"/>
        </w:rPr>
        <w:t xml:space="preserve">      </w:t>
      </w:r>
      <w:r w:rsidRPr="00CB5A95">
        <w:rPr>
          <w:rFonts w:eastAsia="標楷體" w:hint="eastAsia"/>
          <w:sz w:val="28"/>
          <w:szCs w:val="28"/>
        </w:rPr>
        <w:t>方：</w:t>
      </w:r>
    </w:p>
    <w:p w:rsidR="00CB5A95" w:rsidRPr="00CB5A95" w:rsidRDefault="00CB5A95" w:rsidP="00CB5A95">
      <w:pPr>
        <w:rPr>
          <w:rFonts w:eastAsia="標楷體"/>
          <w:sz w:val="28"/>
          <w:szCs w:val="28"/>
        </w:rPr>
      </w:pPr>
      <w:r w:rsidRPr="00CB5A95">
        <w:rPr>
          <w:rFonts w:eastAsia="標楷體" w:hint="eastAsia"/>
          <w:sz w:val="28"/>
          <w:szCs w:val="28"/>
        </w:rPr>
        <w:t>法定代理人：</w:t>
      </w:r>
    </w:p>
    <w:p w:rsidR="00CB5A95" w:rsidRPr="00CB5A95" w:rsidRDefault="00CB5A95" w:rsidP="00CB5A95">
      <w:pPr>
        <w:rPr>
          <w:rFonts w:eastAsia="標楷體"/>
          <w:sz w:val="28"/>
          <w:szCs w:val="28"/>
        </w:rPr>
      </w:pPr>
      <w:r w:rsidRPr="00CB5A95">
        <w:rPr>
          <w:rFonts w:eastAsia="標楷體" w:hint="eastAsia"/>
          <w:sz w:val="28"/>
          <w:szCs w:val="28"/>
        </w:rPr>
        <w:t>地</w:t>
      </w:r>
      <w:r w:rsidRPr="00CB5A95">
        <w:rPr>
          <w:rFonts w:eastAsia="標楷體" w:hint="eastAsia"/>
          <w:sz w:val="28"/>
          <w:szCs w:val="28"/>
        </w:rPr>
        <w:t xml:space="preserve">      </w:t>
      </w:r>
      <w:r w:rsidRPr="00CB5A95">
        <w:rPr>
          <w:rFonts w:eastAsia="標楷體" w:hint="eastAsia"/>
          <w:sz w:val="28"/>
          <w:szCs w:val="28"/>
        </w:rPr>
        <w:t>址：</w:t>
      </w:r>
    </w:p>
    <w:p w:rsidR="00CB5A95" w:rsidRPr="00CB5A95" w:rsidRDefault="00CB5A95" w:rsidP="00CB5A95">
      <w:pPr>
        <w:rPr>
          <w:rFonts w:eastAsia="標楷體"/>
          <w:sz w:val="28"/>
          <w:szCs w:val="28"/>
        </w:rPr>
      </w:pPr>
      <w:r w:rsidRPr="00CB5A95">
        <w:rPr>
          <w:rFonts w:eastAsia="標楷體" w:hint="eastAsia"/>
          <w:sz w:val="28"/>
          <w:szCs w:val="28"/>
        </w:rPr>
        <w:t>電</w:t>
      </w:r>
      <w:r w:rsidRPr="00CB5A95">
        <w:rPr>
          <w:rFonts w:eastAsia="標楷體" w:hint="eastAsia"/>
          <w:sz w:val="28"/>
          <w:szCs w:val="28"/>
        </w:rPr>
        <w:t xml:space="preserve">      </w:t>
      </w:r>
      <w:r w:rsidRPr="00CB5A95">
        <w:rPr>
          <w:rFonts w:eastAsia="標楷體" w:hint="eastAsia"/>
          <w:sz w:val="28"/>
          <w:szCs w:val="28"/>
        </w:rPr>
        <w:t>話：</w:t>
      </w:r>
    </w:p>
    <w:p w:rsidR="00660CD1" w:rsidRPr="00CB5A95" w:rsidRDefault="00660CD1">
      <w:pPr>
        <w:rPr>
          <w:rFonts w:eastAsia="標楷體"/>
        </w:rPr>
      </w:pPr>
    </w:p>
    <w:p w:rsidR="00660CD1" w:rsidRPr="0081226F" w:rsidRDefault="00660CD1">
      <w:pPr>
        <w:rPr>
          <w:rFonts w:eastAsia="標楷體"/>
        </w:rPr>
      </w:pPr>
    </w:p>
    <w:p w:rsidR="00660CD1" w:rsidRPr="0081226F" w:rsidRDefault="00660CD1">
      <w:pPr>
        <w:rPr>
          <w:rFonts w:eastAsia="標楷體"/>
        </w:rPr>
      </w:pPr>
    </w:p>
    <w:p w:rsidR="00660CD1" w:rsidRPr="0081226F" w:rsidRDefault="00660CD1">
      <w:pPr>
        <w:rPr>
          <w:rFonts w:eastAsia="標楷體"/>
        </w:rPr>
      </w:pPr>
    </w:p>
    <w:p w:rsidR="00CB5A95" w:rsidRPr="00CB5A95" w:rsidRDefault="00CB5A95" w:rsidP="00CB5A95">
      <w:pPr>
        <w:spacing w:line="480" w:lineRule="exact"/>
        <w:jc w:val="distribute"/>
        <w:rPr>
          <w:rFonts w:ascii="標楷體" w:eastAsia="標楷體" w:hAnsi="標楷體"/>
          <w:color w:val="000000"/>
          <w:sz w:val="28"/>
          <w:szCs w:val="28"/>
        </w:rPr>
      </w:pPr>
      <w:r w:rsidRPr="00CB5A95">
        <w:rPr>
          <w:rFonts w:ascii="標楷體" w:eastAsia="標楷體" w:hAnsi="標楷體" w:hint="eastAsia"/>
          <w:color w:val="000000"/>
          <w:sz w:val="28"/>
          <w:szCs w:val="28"/>
        </w:rPr>
        <w:t xml:space="preserve">中   華   民   國　 　</w:t>
      </w:r>
      <w:r w:rsidRPr="00CB5A95">
        <w:rPr>
          <w:rFonts w:ascii="標楷體" w:eastAsia="標楷體" w:hAnsi="標楷體" w:cs="細明體" w:hint="eastAsia"/>
          <w:color w:val="000000"/>
          <w:sz w:val="28"/>
          <w:szCs w:val="28"/>
        </w:rPr>
        <w:t xml:space="preserve">　</w:t>
      </w:r>
      <w:r w:rsidRPr="00CB5A95">
        <w:rPr>
          <w:rFonts w:ascii="標楷體" w:eastAsia="標楷體" w:hAnsi="標楷體" w:hint="eastAsia"/>
          <w:color w:val="000000"/>
          <w:sz w:val="28"/>
          <w:szCs w:val="28"/>
        </w:rPr>
        <w:t xml:space="preserve">　 年　　 </w:t>
      </w:r>
      <w:r w:rsidRPr="00CB5A95">
        <w:rPr>
          <w:rFonts w:ascii="標楷體" w:eastAsia="標楷體" w:hAnsi="標楷體" w:cs="細明體" w:hint="eastAsia"/>
          <w:color w:val="000000"/>
          <w:sz w:val="28"/>
          <w:szCs w:val="28"/>
        </w:rPr>
        <w:t xml:space="preserve">　 </w:t>
      </w:r>
      <w:r w:rsidRPr="00CB5A95">
        <w:rPr>
          <w:rFonts w:ascii="標楷體" w:eastAsia="標楷體" w:hAnsi="標楷體" w:hint="eastAsia"/>
          <w:color w:val="000000"/>
          <w:sz w:val="28"/>
          <w:szCs w:val="28"/>
        </w:rPr>
        <w:t xml:space="preserve">　月　 　　 　日</w:t>
      </w:r>
    </w:p>
    <w:p w:rsidR="00660CD1" w:rsidRPr="0081226F" w:rsidRDefault="00660CD1" w:rsidP="00660CD1">
      <w:pPr>
        <w:jc w:val="center"/>
        <w:rPr>
          <w:rFonts w:eastAsia="標楷體"/>
        </w:rPr>
      </w:pPr>
    </w:p>
    <w:sectPr w:rsidR="00660CD1" w:rsidRPr="0081226F" w:rsidSect="003B37A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575" w:rsidRDefault="00F41575" w:rsidP="000E4FF6">
      <w:r>
        <w:separator/>
      </w:r>
    </w:p>
  </w:endnote>
  <w:endnote w:type="continuationSeparator" w:id="0">
    <w:p w:rsidR="00F41575" w:rsidRDefault="00F41575" w:rsidP="000E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儷楷書">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575" w:rsidRDefault="00F41575" w:rsidP="000E4FF6">
      <w:r>
        <w:separator/>
      </w:r>
    </w:p>
  </w:footnote>
  <w:footnote w:type="continuationSeparator" w:id="0">
    <w:p w:rsidR="00F41575" w:rsidRDefault="00F41575" w:rsidP="000E4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9CE"/>
    <w:multiLevelType w:val="hybridMultilevel"/>
    <w:tmpl w:val="A5809ED0"/>
    <w:lvl w:ilvl="0" w:tplc="79E00002">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B773CB"/>
    <w:multiLevelType w:val="hybridMultilevel"/>
    <w:tmpl w:val="B33C9FD4"/>
    <w:lvl w:ilvl="0" w:tplc="9BB84D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C8019D"/>
    <w:multiLevelType w:val="hybridMultilevel"/>
    <w:tmpl w:val="16B6A8B2"/>
    <w:lvl w:ilvl="0" w:tplc="B9C0B2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1B51CEC"/>
    <w:multiLevelType w:val="multilevel"/>
    <w:tmpl w:val="61989DB0"/>
    <w:lvl w:ilvl="0">
      <w:start w:val="1"/>
      <w:numFmt w:val="taiwaneseCountingThousand"/>
      <w:lvlText w:val="%1、"/>
      <w:lvlJc w:val="left"/>
      <w:pPr>
        <w:tabs>
          <w:tab w:val="num" w:pos="2061"/>
        </w:tabs>
        <w:ind w:left="2061" w:hanging="360"/>
      </w:pPr>
      <w:rPr>
        <w:rFonts w:ascii="標楷體" w:eastAsia="標楷體" w:hAnsi="標楷體" w:cs="Times New Roman"/>
      </w:rPr>
    </w:lvl>
    <w:lvl w:ilvl="1">
      <w:start w:val="1"/>
      <w:numFmt w:val="taiwaneseCountingThousand"/>
      <w:lvlText w:val="（%2）"/>
      <w:lvlJc w:val="left"/>
      <w:pPr>
        <w:ind w:left="2422" w:hanging="720"/>
      </w:pPr>
      <w:rPr>
        <w:rFonts w:hint="default"/>
      </w:r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4">
    <w:nsid w:val="4A7B0B2C"/>
    <w:multiLevelType w:val="hybridMultilevel"/>
    <w:tmpl w:val="1834ED4E"/>
    <w:lvl w:ilvl="0" w:tplc="7818B108">
      <w:start w:val="10"/>
      <w:numFmt w:val="taiwaneseCountingThousand"/>
      <w:lvlText w:val="第%1條"/>
      <w:lvlJc w:val="left"/>
      <w:pPr>
        <w:ind w:left="720" w:hanging="720"/>
      </w:pPr>
      <w:rPr>
        <w:rFonts w:hint="default"/>
      </w:rPr>
    </w:lvl>
    <w:lvl w:ilvl="1" w:tplc="5F5CD440">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EC17F85"/>
    <w:multiLevelType w:val="hybridMultilevel"/>
    <w:tmpl w:val="F55C52B4"/>
    <w:lvl w:ilvl="0" w:tplc="9BB84D1E">
      <w:start w:val="1"/>
      <w:numFmt w:val="taiwaneseCountingThousand"/>
      <w:lvlText w:val="%1、"/>
      <w:lvlJc w:val="left"/>
      <w:pPr>
        <w:ind w:left="720" w:hanging="720"/>
      </w:pPr>
      <w:rPr>
        <w:rFonts w:hint="default"/>
      </w:rPr>
    </w:lvl>
    <w:lvl w:ilvl="1" w:tplc="2DFC7436">
      <w:start w:val="1"/>
      <w:numFmt w:val="taiwaneseCountingThousand"/>
      <w:lvlText w:val="%2、"/>
      <w:lvlJc w:val="left"/>
      <w:pPr>
        <w:ind w:left="870" w:hanging="390"/>
      </w:pPr>
      <w:rPr>
        <w:rFonts w:hint="default"/>
        <w:color w:val="FF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17423F9"/>
    <w:multiLevelType w:val="hybridMultilevel"/>
    <w:tmpl w:val="9B0CA820"/>
    <w:lvl w:ilvl="0" w:tplc="205E13F2">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7">
    <w:nsid w:val="572F5E22"/>
    <w:multiLevelType w:val="hybridMultilevel"/>
    <w:tmpl w:val="3898A27C"/>
    <w:lvl w:ilvl="0" w:tplc="E57446B6">
      <w:start w:val="1"/>
      <w:numFmt w:val="taiwaneseCountingThousand"/>
      <w:lvlText w:val="%1、"/>
      <w:lvlJc w:val="left"/>
      <w:pPr>
        <w:ind w:left="612" w:hanging="420"/>
      </w:pPr>
      <w:rPr>
        <w:rFonts w:ascii="標楷體" w:eastAsia="標楷體" w:hAnsi="標楷體" w:cs="Times New Roman"/>
      </w:rPr>
    </w:lvl>
    <w:lvl w:ilvl="1" w:tplc="04090019" w:tentative="1">
      <w:start w:val="1"/>
      <w:numFmt w:val="ideographTraditional"/>
      <w:lvlText w:val="%2、"/>
      <w:lvlJc w:val="left"/>
      <w:pPr>
        <w:ind w:left="1152" w:hanging="480"/>
      </w:pPr>
    </w:lvl>
    <w:lvl w:ilvl="2" w:tplc="0409001B" w:tentative="1">
      <w:start w:val="1"/>
      <w:numFmt w:val="lowerRoman"/>
      <w:lvlText w:val="%3."/>
      <w:lvlJc w:val="right"/>
      <w:pPr>
        <w:ind w:left="1632" w:hanging="480"/>
      </w:pPr>
    </w:lvl>
    <w:lvl w:ilvl="3" w:tplc="0409000F" w:tentative="1">
      <w:start w:val="1"/>
      <w:numFmt w:val="decimal"/>
      <w:lvlText w:val="%4."/>
      <w:lvlJc w:val="left"/>
      <w:pPr>
        <w:ind w:left="2112" w:hanging="480"/>
      </w:pPr>
    </w:lvl>
    <w:lvl w:ilvl="4" w:tplc="04090019" w:tentative="1">
      <w:start w:val="1"/>
      <w:numFmt w:val="ideographTraditional"/>
      <w:lvlText w:val="%5、"/>
      <w:lvlJc w:val="left"/>
      <w:pPr>
        <w:ind w:left="2592" w:hanging="480"/>
      </w:pPr>
    </w:lvl>
    <w:lvl w:ilvl="5" w:tplc="0409001B" w:tentative="1">
      <w:start w:val="1"/>
      <w:numFmt w:val="lowerRoman"/>
      <w:lvlText w:val="%6."/>
      <w:lvlJc w:val="right"/>
      <w:pPr>
        <w:ind w:left="3072" w:hanging="480"/>
      </w:pPr>
    </w:lvl>
    <w:lvl w:ilvl="6" w:tplc="0409000F" w:tentative="1">
      <w:start w:val="1"/>
      <w:numFmt w:val="decimal"/>
      <w:lvlText w:val="%7."/>
      <w:lvlJc w:val="left"/>
      <w:pPr>
        <w:ind w:left="3552" w:hanging="480"/>
      </w:pPr>
    </w:lvl>
    <w:lvl w:ilvl="7" w:tplc="04090019" w:tentative="1">
      <w:start w:val="1"/>
      <w:numFmt w:val="ideographTraditional"/>
      <w:lvlText w:val="%8、"/>
      <w:lvlJc w:val="left"/>
      <w:pPr>
        <w:ind w:left="4032" w:hanging="480"/>
      </w:pPr>
    </w:lvl>
    <w:lvl w:ilvl="8" w:tplc="0409001B" w:tentative="1">
      <w:start w:val="1"/>
      <w:numFmt w:val="lowerRoman"/>
      <w:lvlText w:val="%9."/>
      <w:lvlJc w:val="right"/>
      <w:pPr>
        <w:ind w:left="4512" w:hanging="480"/>
      </w:pPr>
    </w:lvl>
  </w:abstractNum>
  <w:abstractNum w:abstractNumId="8">
    <w:nsid w:val="5A2A4C84"/>
    <w:multiLevelType w:val="multilevel"/>
    <w:tmpl w:val="8D72EA68"/>
    <w:lvl w:ilvl="0">
      <w:start w:val="1"/>
      <w:numFmt w:val="taiwaneseCountingThousand"/>
      <w:lvlText w:val="%1、"/>
      <w:lvlJc w:val="left"/>
      <w:pPr>
        <w:ind w:left="1788" w:hanging="795"/>
      </w:pPr>
      <w:rPr>
        <w:rFonts w:hint="default"/>
        <w:b w:val="0"/>
        <w:lang w:val="en-US"/>
      </w:rPr>
    </w:lvl>
    <w:lvl w:ilvl="1">
      <w:start w:val="1"/>
      <w:numFmt w:val="taiwaneseCountingThousand"/>
      <w:lvlText w:val="%2、"/>
      <w:lvlJc w:val="left"/>
      <w:pPr>
        <w:ind w:left="870" w:hanging="390"/>
      </w:pPr>
      <w:rPr>
        <w:rFonts w:hint="default"/>
        <w:color w:val="FF0000"/>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9">
    <w:nsid w:val="5E5A66AD"/>
    <w:multiLevelType w:val="multilevel"/>
    <w:tmpl w:val="583678CC"/>
    <w:styleLink w:val="1"/>
    <w:lvl w:ilvl="0">
      <w:start w:val="1"/>
      <w:numFmt w:val="taiwaneseCountingThousand"/>
      <w:lvlText w:val="第%1條"/>
      <w:lvlJc w:val="left"/>
      <w:pPr>
        <w:ind w:left="795" w:hanging="795"/>
      </w:pPr>
      <w:rPr>
        <w:rFonts w:hint="default"/>
      </w:rPr>
    </w:lvl>
    <w:lvl w:ilvl="1">
      <w:start w:val="1"/>
      <w:numFmt w:val="taiwaneseCountingThousand"/>
      <w:lvlText w:val="%2、"/>
      <w:lvlJc w:val="left"/>
      <w:pPr>
        <w:ind w:left="960" w:hanging="48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76B72E16"/>
    <w:multiLevelType w:val="hybridMultilevel"/>
    <w:tmpl w:val="2E166CAC"/>
    <w:lvl w:ilvl="0" w:tplc="77BCE9A2">
      <w:start w:val="1"/>
      <w:numFmt w:val="taiwaneseCountingThousand"/>
      <w:lvlText w:val="%1、"/>
      <w:lvlJc w:val="left"/>
      <w:pPr>
        <w:ind w:left="720" w:hanging="720"/>
      </w:pPr>
      <w:rPr>
        <w:rFonts w:hint="default"/>
        <w:lang w:val="en-US"/>
      </w:rPr>
    </w:lvl>
    <w:lvl w:ilvl="1" w:tplc="0012040E" w:tentative="1">
      <w:start w:val="1"/>
      <w:numFmt w:val="ideographTraditional"/>
      <w:lvlText w:val="%2、"/>
      <w:lvlJc w:val="left"/>
      <w:pPr>
        <w:ind w:left="960" w:hanging="480"/>
      </w:pPr>
    </w:lvl>
    <w:lvl w:ilvl="2" w:tplc="DAF6A068" w:tentative="1">
      <w:start w:val="1"/>
      <w:numFmt w:val="lowerRoman"/>
      <w:lvlText w:val="%3."/>
      <w:lvlJc w:val="right"/>
      <w:pPr>
        <w:ind w:left="1440" w:hanging="480"/>
      </w:pPr>
    </w:lvl>
    <w:lvl w:ilvl="3" w:tplc="45645EE0" w:tentative="1">
      <w:start w:val="1"/>
      <w:numFmt w:val="decimal"/>
      <w:lvlText w:val="%4."/>
      <w:lvlJc w:val="left"/>
      <w:pPr>
        <w:ind w:left="1920" w:hanging="480"/>
      </w:pPr>
    </w:lvl>
    <w:lvl w:ilvl="4" w:tplc="3B8011D4" w:tentative="1">
      <w:start w:val="1"/>
      <w:numFmt w:val="ideographTraditional"/>
      <w:lvlText w:val="%5、"/>
      <w:lvlJc w:val="left"/>
      <w:pPr>
        <w:ind w:left="2400" w:hanging="480"/>
      </w:pPr>
    </w:lvl>
    <w:lvl w:ilvl="5" w:tplc="374A88B6" w:tentative="1">
      <w:start w:val="1"/>
      <w:numFmt w:val="lowerRoman"/>
      <w:lvlText w:val="%6."/>
      <w:lvlJc w:val="right"/>
      <w:pPr>
        <w:ind w:left="2880" w:hanging="480"/>
      </w:pPr>
    </w:lvl>
    <w:lvl w:ilvl="6" w:tplc="591E55B6" w:tentative="1">
      <w:start w:val="1"/>
      <w:numFmt w:val="decimal"/>
      <w:lvlText w:val="%7."/>
      <w:lvlJc w:val="left"/>
      <w:pPr>
        <w:ind w:left="3360" w:hanging="480"/>
      </w:pPr>
    </w:lvl>
    <w:lvl w:ilvl="7" w:tplc="9DCADDD4" w:tentative="1">
      <w:start w:val="1"/>
      <w:numFmt w:val="ideographTraditional"/>
      <w:lvlText w:val="%8、"/>
      <w:lvlJc w:val="left"/>
      <w:pPr>
        <w:ind w:left="3840" w:hanging="480"/>
      </w:pPr>
    </w:lvl>
    <w:lvl w:ilvl="8" w:tplc="90F69F0E" w:tentative="1">
      <w:start w:val="1"/>
      <w:numFmt w:val="lowerRoman"/>
      <w:lvlText w:val="%9."/>
      <w:lvlJc w:val="right"/>
      <w:pPr>
        <w:ind w:left="4320" w:hanging="480"/>
      </w:pPr>
    </w:lvl>
  </w:abstractNum>
  <w:abstractNum w:abstractNumId="11">
    <w:nsid w:val="77D913CD"/>
    <w:multiLevelType w:val="multilevel"/>
    <w:tmpl w:val="583678CC"/>
    <w:numStyleLink w:val="1"/>
  </w:abstractNum>
  <w:abstractNum w:abstractNumId="12">
    <w:nsid w:val="795452D7"/>
    <w:multiLevelType w:val="hybridMultilevel"/>
    <w:tmpl w:val="F8A43796"/>
    <w:lvl w:ilvl="0" w:tplc="7C7C30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0"/>
  </w:num>
  <w:num w:numId="3">
    <w:abstractNumId w:val="5"/>
  </w:num>
  <w:num w:numId="4">
    <w:abstractNumId w:val="1"/>
  </w:num>
  <w:num w:numId="5">
    <w:abstractNumId w:val="3"/>
  </w:num>
  <w:num w:numId="6">
    <w:abstractNumId w:val="6"/>
  </w:num>
  <w:num w:numId="7">
    <w:abstractNumId w:val="2"/>
  </w:num>
  <w:num w:numId="8">
    <w:abstractNumId w:val="11"/>
    <w:lvlOverride w:ilvl="0">
      <w:lvl w:ilvl="0">
        <w:start w:val="1"/>
        <w:numFmt w:val="taiwaneseCountingThousand"/>
        <w:lvlText w:val="第%1條"/>
        <w:lvlJc w:val="left"/>
        <w:pPr>
          <w:ind w:left="2355" w:hanging="795"/>
        </w:pPr>
        <w:rPr>
          <w:rFonts w:hint="default"/>
          <w:lang w:val="en-US"/>
        </w:rPr>
      </w:lvl>
    </w:lvlOverride>
    <w:lvlOverride w:ilvl="1">
      <w:lvl w:ilvl="1">
        <w:start w:val="1"/>
        <w:numFmt w:val="taiwaneseCountingThousand"/>
        <w:lvlText w:val="%2、"/>
        <w:lvlJc w:val="left"/>
        <w:pPr>
          <w:ind w:left="960" w:hanging="480"/>
        </w:pPr>
        <w:rPr>
          <w:rFonts w:hint="eastAsia"/>
          <w:lang w:val="en-US"/>
        </w:rPr>
      </w:lvl>
    </w:lvlOverride>
  </w:num>
  <w:num w:numId="9">
    <w:abstractNumId w:val="9"/>
  </w:num>
  <w:num w:numId="10">
    <w:abstractNumId w:val="8"/>
  </w:num>
  <w:num w:numId="11">
    <w:abstractNumId w:val="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00A"/>
    <w:rsid w:val="0000452C"/>
    <w:rsid w:val="00037287"/>
    <w:rsid w:val="00085270"/>
    <w:rsid w:val="000E4FF6"/>
    <w:rsid w:val="00142751"/>
    <w:rsid w:val="00174F8B"/>
    <w:rsid w:val="00182BC0"/>
    <w:rsid w:val="001B5A3E"/>
    <w:rsid w:val="00250428"/>
    <w:rsid w:val="002564BC"/>
    <w:rsid w:val="002D756C"/>
    <w:rsid w:val="00320C0E"/>
    <w:rsid w:val="00364156"/>
    <w:rsid w:val="00394EE1"/>
    <w:rsid w:val="003A7E39"/>
    <w:rsid w:val="003B37AF"/>
    <w:rsid w:val="003B6121"/>
    <w:rsid w:val="003D41A6"/>
    <w:rsid w:val="00401E97"/>
    <w:rsid w:val="00446F67"/>
    <w:rsid w:val="00470588"/>
    <w:rsid w:val="004C1C3D"/>
    <w:rsid w:val="004C57CE"/>
    <w:rsid w:val="004E05D1"/>
    <w:rsid w:val="0050737F"/>
    <w:rsid w:val="00576D44"/>
    <w:rsid w:val="005A3B25"/>
    <w:rsid w:val="005B71A6"/>
    <w:rsid w:val="005C35B4"/>
    <w:rsid w:val="005D0FE3"/>
    <w:rsid w:val="005E240D"/>
    <w:rsid w:val="005F1B9A"/>
    <w:rsid w:val="00627DD0"/>
    <w:rsid w:val="0063514B"/>
    <w:rsid w:val="00660CD1"/>
    <w:rsid w:val="006A7BD3"/>
    <w:rsid w:val="006C3185"/>
    <w:rsid w:val="006D3A18"/>
    <w:rsid w:val="006D6A4F"/>
    <w:rsid w:val="006D72D2"/>
    <w:rsid w:val="006E57F4"/>
    <w:rsid w:val="00717595"/>
    <w:rsid w:val="007644C6"/>
    <w:rsid w:val="00792A17"/>
    <w:rsid w:val="007F3BC5"/>
    <w:rsid w:val="00811611"/>
    <w:rsid w:val="0081226F"/>
    <w:rsid w:val="00834453"/>
    <w:rsid w:val="00856780"/>
    <w:rsid w:val="00862F53"/>
    <w:rsid w:val="00867547"/>
    <w:rsid w:val="00874F56"/>
    <w:rsid w:val="00876CAF"/>
    <w:rsid w:val="008862F0"/>
    <w:rsid w:val="00886BCC"/>
    <w:rsid w:val="008A7513"/>
    <w:rsid w:val="008B0B24"/>
    <w:rsid w:val="008E5FC4"/>
    <w:rsid w:val="00904B17"/>
    <w:rsid w:val="00920A19"/>
    <w:rsid w:val="009229D0"/>
    <w:rsid w:val="00937160"/>
    <w:rsid w:val="0096341E"/>
    <w:rsid w:val="00966A49"/>
    <w:rsid w:val="00971509"/>
    <w:rsid w:val="00984FD3"/>
    <w:rsid w:val="009B26E9"/>
    <w:rsid w:val="009D5002"/>
    <w:rsid w:val="009F08E2"/>
    <w:rsid w:val="00A42698"/>
    <w:rsid w:val="00A65475"/>
    <w:rsid w:val="00A85023"/>
    <w:rsid w:val="00AB5B48"/>
    <w:rsid w:val="00AF25F4"/>
    <w:rsid w:val="00B10277"/>
    <w:rsid w:val="00B15076"/>
    <w:rsid w:val="00B404FD"/>
    <w:rsid w:val="00B91F95"/>
    <w:rsid w:val="00BA3C0F"/>
    <w:rsid w:val="00BA67DA"/>
    <w:rsid w:val="00BC3926"/>
    <w:rsid w:val="00BC498D"/>
    <w:rsid w:val="00BE26E9"/>
    <w:rsid w:val="00C0199E"/>
    <w:rsid w:val="00C13E63"/>
    <w:rsid w:val="00C26C4B"/>
    <w:rsid w:val="00CB5A95"/>
    <w:rsid w:val="00CB6C07"/>
    <w:rsid w:val="00CC23AC"/>
    <w:rsid w:val="00CD1673"/>
    <w:rsid w:val="00CE1EE3"/>
    <w:rsid w:val="00D10216"/>
    <w:rsid w:val="00D133AD"/>
    <w:rsid w:val="00D22BF1"/>
    <w:rsid w:val="00DA73BC"/>
    <w:rsid w:val="00DA7FD3"/>
    <w:rsid w:val="00DD3D1C"/>
    <w:rsid w:val="00DE4432"/>
    <w:rsid w:val="00DF0A18"/>
    <w:rsid w:val="00DF3CE6"/>
    <w:rsid w:val="00E101C7"/>
    <w:rsid w:val="00E13400"/>
    <w:rsid w:val="00E206D5"/>
    <w:rsid w:val="00E31292"/>
    <w:rsid w:val="00E952AD"/>
    <w:rsid w:val="00EA11C6"/>
    <w:rsid w:val="00ED09A9"/>
    <w:rsid w:val="00F41575"/>
    <w:rsid w:val="00F5318E"/>
    <w:rsid w:val="00F66B39"/>
    <w:rsid w:val="00F6708F"/>
    <w:rsid w:val="00F8795B"/>
    <w:rsid w:val="00F97386"/>
    <w:rsid w:val="00FF40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00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400A"/>
    <w:pPr>
      <w:ind w:leftChars="200" w:left="480"/>
    </w:pPr>
  </w:style>
  <w:style w:type="paragraph" w:styleId="Web">
    <w:name w:val="Normal (Web)"/>
    <w:basedOn w:val="a"/>
    <w:uiPriority w:val="99"/>
    <w:unhideWhenUsed/>
    <w:rsid w:val="00FF400A"/>
    <w:pPr>
      <w:widowControl/>
      <w:spacing w:before="100" w:beforeAutospacing="1" w:after="119"/>
    </w:pPr>
    <w:rPr>
      <w:rFonts w:ascii="新細明體" w:hAnsi="新細明體" w:cs="新細明體"/>
      <w:kern w:val="0"/>
    </w:rPr>
  </w:style>
  <w:style w:type="paragraph" w:styleId="a5">
    <w:name w:val="Body Text Indent"/>
    <w:basedOn w:val="a"/>
    <w:link w:val="a6"/>
    <w:rsid w:val="00FF400A"/>
    <w:pPr>
      <w:spacing w:beforeLines="50" w:afterLines="50"/>
      <w:ind w:firstLineChars="200" w:firstLine="448"/>
      <w:jc w:val="both"/>
    </w:pPr>
    <w:rPr>
      <w:spacing w:val="2"/>
      <w:sz w:val="22"/>
    </w:rPr>
  </w:style>
  <w:style w:type="character" w:customStyle="1" w:styleId="a6">
    <w:name w:val="本文縮排 字元"/>
    <w:basedOn w:val="a0"/>
    <w:link w:val="a5"/>
    <w:rsid w:val="00FF400A"/>
    <w:rPr>
      <w:rFonts w:ascii="Times New Roman" w:eastAsia="新細明體" w:hAnsi="Times New Roman" w:cs="Times New Roman"/>
      <w:spacing w:val="2"/>
      <w:sz w:val="22"/>
      <w:szCs w:val="24"/>
    </w:rPr>
  </w:style>
  <w:style w:type="numbering" w:customStyle="1" w:styleId="1">
    <w:name w:val="樣式1"/>
    <w:uiPriority w:val="99"/>
    <w:rsid w:val="00FF400A"/>
    <w:pPr>
      <w:numPr>
        <w:numId w:val="9"/>
      </w:numPr>
    </w:pPr>
  </w:style>
  <w:style w:type="paragraph" w:styleId="a7">
    <w:name w:val="header"/>
    <w:basedOn w:val="a"/>
    <w:link w:val="a8"/>
    <w:uiPriority w:val="99"/>
    <w:unhideWhenUsed/>
    <w:rsid w:val="000E4FF6"/>
    <w:pPr>
      <w:tabs>
        <w:tab w:val="center" w:pos="4153"/>
        <w:tab w:val="right" w:pos="8306"/>
      </w:tabs>
      <w:snapToGrid w:val="0"/>
    </w:pPr>
    <w:rPr>
      <w:sz w:val="20"/>
      <w:szCs w:val="20"/>
    </w:rPr>
  </w:style>
  <w:style w:type="character" w:customStyle="1" w:styleId="a8">
    <w:name w:val="頁首 字元"/>
    <w:basedOn w:val="a0"/>
    <w:link w:val="a7"/>
    <w:uiPriority w:val="99"/>
    <w:rsid w:val="000E4FF6"/>
    <w:rPr>
      <w:rFonts w:ascii="Times New Roman" w:eastAsia="新細明體" w:hAnsi="Times New Roman" w:cs="Times New Roman"/>
      <w:sz w:val="20"/>
      <w:szCs w:val="20"/>
    </w:rPr>
  </w:style>
  <w:style w:type="paragraph" w:styleId="a9">
    <w:name w:val="footer"/>
    <w:basedOn w:val="a"/>
    <w:link w:val="aa"/>
    <w:uiPriority w:val="99"/>
    <w:unhideWhenUsed/>
    <w:rsid w:val="000E4FF6"/>
    <w:pPr>
      <w:tabs>
        <w:tab w:val="center" w:pos="4153"/>
        <w:tab w:val="right" w:pos="8306"/>
      </w:tabs>
      <w:snapToGrid w:val="0"/>
    </w:pPr>
    <w:rPr>
      <w:sz w:val="20"/>
      <w:szCs w:val="20"/>
    </w:rPr>
  </w:style>
  <w:style w:type="character" w:customStyle="1" w:styleId="aa">
    <w:name w:val="頁尾 字元"/>
    <w:basedOn w:val="a0"/>
    <w:link w:val="a9"/>
    <w:uiPriority w:val="99"/>
    <w:rsid w:val="000E4FF6"/>
    <w:rPr>
      <w:rFonts w:ascii="Times New Roman" w:eastAsia="新細明體" w:hAnsi="Times New Roman" w:cs="Times New Roman"/>
      <w:sz w:val="20"/>
      <w:szCs w:val="20"/>
    </w:rPr>
  </w:style>
  <w:style w:type="paragraph" w:styleId="ab">
    <w:name w:val="Balloon Text"/>
    <w:basedOn w:val="a"/>
    <w:link w:val="ac"/>
    <w:uiPriority w:val="99"/>
    <w:semiHidden/>
    <w:unhideWhenUsed/>
    <w:rsid w:val="00B91F95"/>
    <w:rPr>
      <w:rFonts w:ascii="Cambria" w:hAnsi="Cambria"/>
      <w:sz w:val="18"/>
      <w:szCs w:val="18"/>
    </w:rPr>
  </w:style>
  <w:style w:type="character" w:customStyle="1" w:styleId="ac">
    <w:name w:val="註解方塊文字 字元"/>
    <w:basedOn w:val="a0"/>
    <w:link w:val="ab"/>
    <w:uiPriority w:val="99"/>
    <w:semiHidden/>
    <w:rsid w:val="00B91F95"/>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00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400A"/>
    <w:pPr>
      <w:ind w:leftChars="200" w:left="480"/>
    </w:pPr>
  </w:style>
  <w:style w:type="paragraph" w:styleId="Web">
    <w:name w:val="Normal (Web)"/>
    <w:basedOn w:val="a"/>
    <w:uiPriority w:val="99"/>
    <w:unhideWhenUsed/>
    <w:rsid w:val="00FF400A"/>
    <w:pPr>
      <w:widowControl/>
      <w:spacing w:before="100" w:beforeAutospacing="1" w:after="119"/>
    </w:pPr>
    <w:rPr>
      <w:rFonts w:ascii="新細明體" w:hAnsi="新細明體" w:cs="新細明體"/>
      <w:kern w:val="0"/>
    </w:rPr>
  </w:style>
  <w:style w:type="paragraph" w:styleId="a5">
    <w:name w:val="Body Text Indent"/>
    <w:basedOn w:val="a"/>
    <w:link w:val="a6"/>
    <w:rsid w:val="00FF400A"/>
    <w:pPr>
      <w:spacing w:beforeLines="50" w:afterLines="50"/>
      <w:ind w:firstLineChars="200" w:firstLine="448"/>
      <w:jc w:val="both"/>
    </w:pPr>
    <w:rPr>
      <w:spacing w:val="2"/>
      <w:sz w:val="22"/>
    </w:rPr>
  </w:style>
  <w:style w:type="character" w:customStyle="1" w:styleId="a6">
    <w:name w:val="本文縮排 字元"/>
    <w:basedOn w:val="a0"/>
    <w:link w:val="a5"/>
    <w:rsid w:val="00FF400A"/>
    <w:rPr>
      <w:rFonts w:ascii="Times New Roman" w:eastAsia="新細明體" w:hAnsi="Times New Roman" w:cs="Times New Roman"/>
      <w:spacing w:val="2"/>
      <w:sz w:val="22"/>
      <w:szCs w:val="24"/>
    </w:rPr>
  </w:style>
  <w:style w:type="numbering" w:customStyle="1" w:styleId="1">
    <w:name w:val="樣式1"/>
    <w:uiPriority w:val="99"/>
    <w:rsid w:val="00FF400A"/>
    <w:pPr>
      <w:numPr>
        <w:numId w:val="9"/>
      </w:numPr>
    </w:pPr>
  </w:style>
  <w:style w:type="paragraph" w:styleId="a7">
    <w:name w:val="header"/>
    <w:basedOn w:val="a"/>
    <w:link w:val="a8"/>
    <w:uiPriority w:val="99"/>
    <w:unhideWhenUsed/>
    <w:rsid w:val="000E4FF6"/>
    <w:pPr>
      <w:tabs>
        <w:tab w:val="center" w:pos="4153"/>
        <w:tab w:val="right" w:pos="8306"/>
      </w:tabs>
      <w:snapToGrid w:val="0"/>
    </w:pPr>
    <w:rPr>
      <w:sz w:val="20"/>
      <w:szCs w:val="20"/>
    </w:rPr>
  </w:style>
  <w:style w:type="character" w:customStyle="1" w:styleId="a8">
    <w:name w:val="頁首 字元"/>
    <w:basedOn w:val="a0"/>
    <w:link w:val="a7"/>
    <w:uiPriority w:val="99"/>
    <w:rsid w:val="000E4FF6"/>
    <w:rPr>
      <w:rFonts w:ascii="Times New Roman" w:eastAsia="新細明體" w:hAnsi="Times New Roman" w:cs="Times New Roman"/>
      <w:sz w:val="20"/>
      <w:szCs w:val="20"/>
    </w:rPr>
  </w:style>
  <w:style w:type="paragraph" w:styleId="a9">
    <w:name w:val="footer"/>
    <w:basedOn w:val="a"/>
    <w:link w:val="aa"/>
    <w:uiPriority w:val="99"/>
    <w:unhideWhenUsed/>
    <w:rsid w:val="000E4FF6"/>
    <w:pPr>
      <w:tabs>
        <w:tab w:val="center" w:pos="4153"/>
        <w:tab w:val="right" w:pos="8306"/>
      </w:tabs>
      <w:snapToGrid w:val="0"/>
    </w:pPr>
    <w:rPr>
      <w:sz w:val="20"/>
      <w:szCs w:val="20"/>
    </w:rPr>
  </w:style>
  <w:style w:type="character" w:customStyle="1" w:styleId="aa">
    <w:name w:val="頁尾 字元"/>
    <w:basedOn w:val="a0"/>
    <w:link w:val="a9"/>
    <w:uiPriority w:val="99"/>
    <w:rsid w:val="000E4FF6"/>
    <w:rPr>
      <w:rFonts w:ascii="Times New Roman" w:eastAsia="新細明體" w:hAnsi="Times New Roman" w:cs="Times New Roman"/>
      <w:sz w:val="20"/>
      <w:szCs w:val="20"/>
    </w:rPr>
  </w:style>
  <w:style w:type="paragraph" w:styleId="ab">
    <w:name w:val="Balloon Text"/>
    <w:basedOn w:val="a"/>
    <w:link w:val="ac"/>
    <w:uiPriority w:val="99"/>
    <w:semiHidden/>
    <w:unhideWhenUsed/>
    <w:rsid w:val="00B91F95"/>
    <w:rPr>
      <w:rFonts w:ascii="Cambria" w:hAnsi="Cambria"/>
      <w:sz w:val="18"/>
      <w:szCs w:val="18"/>
    </w:rPr>
  </w:style>
  <w:style w:type="character" w:customStyle="1" w:styleId="ac">
    <w:name w:val="註解方塊文字 字元"/>
    <w:basedOn w:val="a0"/>
    <w:link w:val="ab"/>
    <w:uiPriority w:val="99"/>
    <w:semiHidden/>
    <w:rsid w:val="00B91F95"/>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基隆市○○區○○國民小學(中學)校務特許委外辦理行政契約書(草案)</dc:title>
  <dc:creator>Windows 使用者</dc:creator>
  <cp:lastModifiedBy>劉千瑜</cp:lastModifiedBy>
  <cp:revision>3</cp:revision>
  <cp:lastPrinted>2020-03-06T07:28:00Z</cp:lastPrinted>
  <dcterms:created xsi:type="dcterms:W3CDTF">2020-03-06T07:28:00Z</dcterms:created>
  <dcterms:modified xsi:type="dcterms:W3CDTF">2020-03-06T07:28:00Z</dcterms:modified>
</cp:coreProperties>
</file>