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C44" w:rsidRPr="00253401" w:rsidRDefault="007E6C44" w:rsidP="007E6C4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s="Times New Roman"/>
          <w:b/>
          <w:color w:val="auto"/>
          <w:kern w:val="2"/>
          <w:sz w:val="28"/>
          <w:szCs w:val="28"/>
          <w:bdr w:val="single" w:sz="4" w:space="0" w:color="auto"/>
        </w:rPr>
      </w:pPr>
      <w:r w:rsidRPr="00253401">
        <w:rPr>
          <w:rFonts w:ascii="標楷體" w:eastAsia="標楷體" w:hAnsi="標楷體" w:cs="Times New Roman" w:hint="eastAsia"/>
          <w:b/>
          <w:color w:val="auto"/>
          <w:kern w:val="2"/>
          <w:sz w:val="24"/>
          <w:szCs w:val="24"/>
          <w:bdr w:val="single" w:sz="4" w:space="0" w:color="auto"/>
        </w:rPr>
        <w:t>計畫編號：</w:t>
      </w:r>
      <w:r w:rsidRPr="00253401">
        <w:rPr>
          <w:rFonts w:ascii="標楷體" w:eastAsia="標楷體" w:hAnsi="標楷體" w:cs="Times New Roman" w:hint="eastAsia"/>
          <w:b/>
          <w:color w:val="auto"/>
          <w:kern w:val="2"/>
          <w:sz w:val="28"/>
          <w:szCs w:val="28"/>
          <w:bdr w:val="single" w:sz="4" w:space="0" w:color="auto"/>
        </w:rPr>
        <w:t>全-3-</w:t>
      </w:r>
      <w:r>
        <w:rPr>
          <w:rFonts w:ascii="標楷體" w:eastAsia="標楷體" w:hAnsi="標楷體" w:cs="Times New Roman" w:hint="eastAsia"/>
          <w:b/>
          <w:color w:val="auto"/>
          <w:kern w:val="2"/>
          <w:sz w:val="28"/>
          <w:szCs w:val="28"/>
          <w:bdr w:val="single" w:sz="4" w:space="0" w:color="auto"/>
        </w:rPr>
        <w:t>2</w:t>
      </w:r>
      <w:r w:rsidRPr="00253401">
        <w:rPr>
          <w:rFonts w:ascii="標楷體" w:eastAsia="標楷體" w:hAnsi="標楷體" w:cs="Times New Roman" w:hint="eastAsia"/>
          <w:b/>
          <w:color w:val="auto"/>
          <w:kern w:val="2"/>
          <w:sz w:val="28"/>
          <w:szCs w:val="28"/>
          <w:bdr w:val="single" w:sz="4" w:space="0" w:color="auto"/>
        </w:rPr>
        <w:t>-2</w:t>
      </w:r>
    </w:p>
    <w:p w:rsidR="007E6C44" w:rsidRPr="003F57B4" w:rsidRDefault="007E6C44" w:rsidP="007E6C44">
      <w:pPr>
        <w:pStyle w:val="6"/>
        <w:spacing w:line="0" w:lineRule="atLeast"/>
        <w:ind w:leftChars="0" w:left="0"/>
        <w:jc w:val="center"/>
        <w:rPr>
          <w:rFonts w:ascii="標楷體" w:eastAsia="標楷體" w:hAnsi="標楷體"/>
          <w:b/>
          <w:sz w:val="22"/>
          <w:szCs w:val="22"/>
        </w:rPr>
      </w:pPr>
      <w:r w:rsidRPr="003F57B4">
        <w:rPr>
          <w:rFonts w:ascii="標楷體" w:eastAsia="標楷體" w:hAnsi="標楷體" w:hint="eastAsia"/>
          <w:b/>
          <w:sz w:val="22"/>
          <w:szCs w:val="22"/>
        </w:rPr>
        <w:t>花蓮縣10</w:t>
      </w:r>
      <w:r>
        <w:rPr>
          <w:rFonts w:ascii="標楷體" w:eastAsia="標楷體" w:hAnsi="標楷體" w:hint="eastAsia"/>
          <w:b/>
          <w:sz w:val="22"/>
          <w:szCs w:val="22"/>
        </w:rPr>
        <w:t>9</w:t>
      </w:r>
      <w:proofErr w:type="gramStart"/>
      <w:r w:rsidRPr="003F57B4">
        <w:rPr>
          <w:rFonts w:ascii="標楷體" w:eastAsia="標楷體" w:hAnsi="標楷體" w:hint="eastAsia"/>
          <w:b/>
          <w:sz w:val="22"/>
          <w:szCs w:val="22"/>
        </w:rPr>
        <w:t>學年度精進</w:t>
      </w:r>
      <w:proofErr w:type="gramEnd"/>
      <w:r w:rsidRPr="003F57B4">
        <w:rPr>
          <w:rFonts w:ascii="標楷體" w:eastAsia="標楷體" w:hAnsi="標楷體" w:hint="eastAsia"/>
          <w:b/>
          <w:sz w:val="22"/>
          <w:szCs w:val="22"/>
        </w:rPr>
        <w:t>國民中小學教師教學專業與課程品質</w:t>
      </w:r>
      <w:r>
        <w:rPr>
          <w:rFonts w:ascii="標楷體" w:eastAsia="標楷體" w:hAnsi="標楷體" w:hint="eastAsia"/>
          <w:b/>
          <w:sz w:val="22"/>
          <w:szCs w:val="22"/>
        </w:rPr>
        <w:t>推動計畫</w:t>
      </w:r>
    </w:p>
    <w:p w:rsidR="007E6C44" w:rsidRPr="00253401" w:rsidRDefault="007E6C44" w:rsidP="007E6C44">
      <w:pPr>
        <w:spacing w:after="0" w:line="0" w:lineRule="atLeast"/>
        <w:ind w:leftChars="100" w:left="220"/>
        <w:jc w:val="center"/>
        <w:rPr>
          <w:rFonts w:ascii="標楷體" w:eastAsia="標楷體" w:hAnsi="標楷體"/>
          <w:b/>
          <w:sz w:val="32"/>
          <w:szCs w:val="32"/>
        </w:rPr>
      </w:pPr>
      <w:r w:rsidRPr="00253401">
        <w:rPr>
          <w:rFonts w:ascii="標楷體" w:eastAsia="標楷體" w:hAnsi="標楷體"/>
          <w:b/>
          <w:sz w:val="32"/>
          <w:szCs w:val="32"/>
        </w:rPr>
        <w:t>教務（導）主任與教學組長課程</w:t>
      </w:r>
      <w:r w:rsidRPr="00253401">
        <w:rPr>
          <w:rFonts w:ascii="標楷體" w:eastAsia="標楷體" w:hAnsi="標楷體" w:hint="eastAsia"/>
          <w:b/>
          <w:sz w:val="32"/>
          <w:szCs w:val="32"/>
        </w:rPr>
        <w:t>計畫撰寫研習</w:t>
      </w:r>
      <w:r w:rsidRPr="00253401">
        <w:rPr>
          <w:rFonts w:ascii="標楷體" w:eastAsia="標楷體" w:hAnsi="標楷體"/>
          <w:b/>
          <w:sz w:val="32"/>
          <w:szCs w:val="32"/>
        </w:rPr>
        <w:t>實施計畫</w:t>
      </w:r>
    </w:p>
    <w:p w:rsidR="007E6C44" w:rsidRPr="00253401" w:rsidRDefault="007E6C44" w:rsidP="007E6C44">
      <w:pPr>
        <w:spacing w:after="0" w:line="400" w:lineRule="exact"/>
        <w:rPr>
          <w:rFonts w:ascii="標楷體" w:eastAsia="標楷體" w:hAnsi="標楷體"/>
          <w:b/>
          <w:sz w:val="24"/>
          <w:szCs w:val="24"/>
        </w:rPr>
      </w:pPr>
      <w:r w:rsidRPr="00253401">
        <w:rPr>
          <w:rFonts w:ascii="標楷體" w:eastAsia="標楷體" w:hAnsi="標楷體"/>
          <w:b/>
          <w:sz w:val="24"/>
          <w:szCs w:val="24"/>
        </w:rPr>
        <w:t>壹、依據：</w:t>
      </w:r>
    </w:p>
    <w:p w:rsidR="007E6C44" w:rsidRPr="00253401" w:rsidRDefault="007E6C44" w:rsidP="007E6C44">
      <w:pPr>
        <w:spacing w:after="0" w:line="400" w:lineRule="exact"/>
        <w:ind w:leftChars="118" w:left="685" w:hangingChars="177" w:hanging="425"/>
        <w:jc w:val="both"/>
        <w:rPr>
          <w:rFonts w:ascii="標楷體" w:eastAsia="標楷體" w:hAnsi="標楷體"/>
          <w:sz w:val="24"/>
          <w:szCs w:val="24"/>
        </w:rPr>
      </w:pPr>
      <w:r w:rsidRPr="00253401">
        <w:rPr>
          <w:rFonts w:ascii="標楷體" w:eastAsia="標楷體" w:hAnsi="標楷體"/>
          <w:sz w:val="24"/>
          <w:szCs w:val="24"/>
        </w:rPr>
        <w:t>一、</w:t>
      </w:r>
      <w:r w:rsidRPr="00253401">
        <w:rPr>
          <w:rFonts w:ascii="標楷體" w:eastAsia="標楷體" w:hAnsi="標楷體" w:cs="Arial" w:hint="eastAsia"/>
          <w:sz w:val="24"/>
          <w:szCs w:val="24"/>
        </w:rPr>
        <w:t>教育部補助辦理精進國民中學及國民小學教師教學專業與課程品質作業要點</w:t>
      </w:r>
      <w:r w:rsidRPr="00253401">
        <w:rPr>
          <w:rFonts w:ascii="標楷體" w:eastAsia="標楷體" w:hAnsi="標楷體"/>
          <w:sz w:val="24"/>
          <w:szCs w:val="24"/>
        </w:rPr>
        <w:t>。</w:t>
      </w:r>
    </w:p>
    <w:p w:rsidR="007E6C44" w:rsidRPr="00253401" w:rsidRDefault="007E6C44" w:rsidP="007E6C44">
      <w:pPr>
        <w:spacing w:after="0" w:line="400" w:lineRule="exact"/>
        <w:ind w:leftChars="118" w:left="685" w:hangingChars="177" w:hanging="425"/>
        <w:jc w:val="both"/>
        <w:rPr>
          <w:rFonts w:ascii="標楷體" w:eastAsia="標楷體" w:hAnsi="標楷體"/>
          <w:sz w:val="24"/>
          <w:szCs w:val="24"/>
        </w:rPr>
      </w:pPr>
      <w:r w:rsidRPr="00253401">
        <w:rPr>
          <w:rFonts w:ascii="標楷體" w:eastAsia="標楷體" w:hAnsi="標楷體"/>
          <w:sz w:val="24"/>
          <w:szCs w:val="24"/>
        </w:rPr>
        <w:t>二、花蓮縣</w:t>
      </w:r>
      <w:r w:rsidRPr="00253401">
        <w:rPr>
          <w:rFonts w:ascii="標楷體" w:eastAsia="標楷體" w:hAnsi="標楷體" w:hint="eastAsia"/>
          <w:sz w:val="24"/>
          <w:szCs w:val="24"/>
        </w:rPr>
        <w:t>109</w:t>
      </w:r>
      <w:proofErr w:type="gramStart"/>
      <w:r w:rsidRPr="00253401">
        <w:rPr>
          <w:rFonts w:ascii="標楷體" w:eastAsia="標楷體" w:hAnsi="標楷體" w:hint="eastAsia"/>
          <w:sz w:val="24"/>
          <w:szCs w:val="24"/>
        </w:rPr>
        <w:t>學年度</w:t>
      </w:r>
      <w:r w:rsidRPr="00253401">
        <w:rPr>
          <w:rFonts w:ascii="標楷體" w:eastAsia="標楷體" w:hAnsi="標楷體"/>
          <w:sz w:val="24"/>
          <w:szCs w:val="24"/>
        </w:rPr>
        <w:t>精進</w:t>
      </w:r>
      <w:proofErr w:type="gramEnd"/>
      <w:r w:rsidRPr="00253401">
        <w:rPr>
          <w:rFonts w:ascii="標楷體" w:eastAsia="標楷體" w:hAnsi="標楷體"/>
          <w:sz w:val="24"/>
          <w:szCs w:val="24"/>
        </w:rPr>
        <w:t>國民中小學教學</w:t>
      </w:r>
      <w:r w:rsidRPr="00253401">
        <w:rPr>
          <w:rFonts w:ascii="標楷體" w:eastAsia="標楷體" w:hAnsi="標楷體" w:hint="eastAsia"/>
          <w:sz w:val="24"/>
          <w:szCs w:val="24"/>
        </w:rPr>
        <w:t>專業與課程</w:t>
      </w:r>
      <w:r w:rsidRPr="00253401">
        <w:rPr>
          <w:rFonts w:ascii="標楷體" w:eastAsia="標楷體" w:hAnsi="標楷體"/>
          <w:sz w:val="24"/>
          <w:szCs w:val="24"/>
        </w:rPr>
        <w:t>品質</w:t>
      </w:r>
      <w:r w:rsidRPr="00253401">
        <w:rPr>
          <w:rFonts w:ascii="標楷體" w:eastAsia="標楷體" w:hAnsi="標楷體" w:hint="eastAsia"/>
          <w:sz w:val="24"/>
          <w:szCs w:val="24"/>
        </w:rPr>
        <w:t>整體推動</w:t>
      </w:r>
      <w:r w:rsidRPr="00253401">
        <w:rPr>
          <w:rFonts w:ascii="標楷體" w:eastAsia="標楷體" w:hAnsi="標楷體"/>
          <w:sz w:val="24"/>
          <w:szCs w:val="24"/>
        </w:rPr>
        <w:t>計畫。</w:t>
      </w:r>
    </w:p>
    <w:p w:rsidR="007E6C44" w:rsidRPr="00253401" w:rsidRDefault="007E6C44" w:rsidP="007E6C44">
      <w:pPr>
        <w:spacing w:after="0" w:line="400" w:lineRule="exact"/>
        <w:rPr>
          <w:rFonts w:ascii="標楷體" w:eastAsia="標楷體" w:hAnsi="標楷體"/>
          <w:b/>
          <w:sz w:val="24"/>
          <w:szCs w:val="24"/>
        </w:rPr>
      </w:pPr>
      <w:r w:rsidRPr="00253401">
        <w:rPr>
          <w:rFonts w:ascii="標楷體" w:eastAsia="標楷體" w:hAnsi="標楷體"/>
          <w:b/>
          <w:sz w:val="24"/>
          <w:szCs w:val="24"/>
        </w:rPr>
        <w:t>貳、緣起：</w:t>
      </w:r>
    </w:p>
    <w:p w:rsidR="007E6C44" w:rsidRPr="00253401" w:rsidRDefault="007E6C44" w:rsidP="007E6C44">
      <w:pPr>
        <w:tabs>
          <w:tab w:val="left" w:pos="1276"/>
        </w:tabs>
        <w:spacing w:after="0"/>
        <w:ind w:firstLineChars="177" w:firstLine="425"/>
        <w:jc w:val="both"/>
        <w:rPr>
          <w:rFonts w:ascii="標楷體" w:eastAsia="標楷體" w:hAnsi="標楷體"/>
          <w:sz w:val="24"/>
          <w:szCs w:val="24"/>
        </w:rPr>
      </w:pPr>
      <w:r w:rsidRPr="00253401">
        <w:rPr>
          <w:rFonts w:ascii="標楷體" w:eastAsia="標楷體" w:hAnsi="標楷體"/>
          <w:sz w:val="24"/>
          <w:szCs w:val="24"/>
        </w:rPr>
        <w:t>教師是增進學生學習成效之關鍵人物，在面對政策變革的當下，教師專業增能被視為首要策略。運用課程教學引領學校團隊發展之目的在期望學校能以學校課程發展為主軸建立專業教學團隊，並轉化為課程教學創新之動能。由於精進教學的</w:t>
      </w:r>
      <w:proofErr w:type="gramStart"/>
      <w:r w:rsidRPr="00253401">
        <w:rPr>
          <w:rFonts w:ascii="標楷體" w:eastAsia="標楷體" w:hAnsi="標楷體"/>
          <w:sz w:val="24"/>
          <w:szCs w:val="24"/>
        </w:rPr>
        <w:t>場域在學校</w:t>
      </w:r>
      <w:proofErr w:type="gramEnd"/>
      <w:r w:rsidRPr="00253401">
        <w:rPr>
          <w:rFonts w:ascii="標楷體" w:eastAsia="標楷體" w:hAnsi="標楷體"/>
          <w:sz w:val="24"/>
          <w:szCs w:val="24"/>
        </w:rPr>
        <w:t>，讓學校成員成為優質課程教學團隊，才能落實課堂教學及學生學習目標。因此，整合學校各類團隊發展方向，運用適當領</w:t>
      </w:r>
      <w:r w:rsidRPr="00253401">
        <w:rPr>
          <w:rFonts w:ascii="標楷體" w:eastAsia="標楷體" w:hAnsi="標楷體" w:hint="eastAsia"/>
          <w:sz w:val="24"/>
          <w:szCs w:val="24"/>
        </w:rPr>
        <w:t xml:space="preserve"> </w:t>
      </w:r>
      <w:r w:rsidRPr="00253401">
        <w:rPr>
          <w:rFonts w:ascii="標楷體" w:eastAsia="標楷體" w:hAnsi="標楷體"/>
          <w:sz w:val="24"/>
          <w:szCs w:val="24"/>
        </w:rPr>
        <w:t>導策略，做好課程教學計劃之準備、</w:t>
      </w:r>
      <w:proofErr w:type="gramStart"/>
      <w:r w:rsidRPr="00253401">
        <w:rPr>
          <w:rFonts w:ascii="標楷體" w:eastAsia="標楷體" w:hAnsi="標楷體"/>
          <w:sz w:val="24"/>
          <w:szCs w:val="24"/>
        </w:rPr>
        <w:t>研</w:t>
      </w:r>
      <w:proofErr w:type="gramEnd"/>
      <w:r w:rsidRPr="00253401">
        <w:rPr>
          <w:rFonts w:ascii="標楷體" w:eastAsia="標楷體" w:hAnsi="標楷體"/>
          <w:sz w:val="24"/>
          <w:szCs w:val="24"/>
        </w:rPr>
        <w:t>擬、執行、檢討各階段工作，才能真正促進教學品質精進、有效提升學生學習成效。</w:t>
      </w:r>
    </w:p>
    <w:p w:rsidR="007E6C44" w:rsidRPr="00253401" w:rsidRDefault="007E6C44" w:rsidP="007E6C44">
      <w:pPr>
        <w:tabs>
          <w:tab w:val="left" w:pos="1276"/>
        </w:tabs>
        <w:spacing w:after="0"/>
        <w:ind w:firstLineChars="177" w:firstLine="425"/>
        <w:jc w:val="both"/>
        <w:rPr>
          <w:rFonts w:ascii="標楷體" w:eastAsia="標楷體" w:hAnsi="標楷體"/>
          <w:sz w:val="24"/>
          <w:szCs w:val="24"/>
        </w:rPr>
      </w:pPr>
      <w:r w:rsidRPr="00253401">
        <w:rPr>
          <w:rFonts w:ascii="標楷體" w:eastAsia="標楷體" w:hAnsi="標楷體"/>
          <w:sz w:val="24"/>
          <w:szCs w:val="24"/>
        </w:rPr>
        <w:t>配合教育部針對學校課程發展，校本課程發展日益受到重視，而校長及主任的課程領導（curriculum leadership）是校本課程發展的成敗關鍵。轉型的課程領導領導者必須扮演教育理想家、系統改革者、協同合作者、公開支持者、建構認知者及評鑑回饋者。</w:t>
      </w:r>
    </w:p>
    <w:p w:rsidR="007E6C44" w:rsidRPr="00253401" w:rsidRDefault="007E6C44" w:rsidP="007E6C44">
      <w:pPr>
        <w:tabs>
          <w:tab w:val="left" w:pos="1276"/>
        </w:tabs>
        <w:spacing w:after="0"/>
        <w:ind w:firstLineChars="177" w:firstLine="425"/>
        <w:jc w:val="both"/>
        <w:rPr>
          <w:rFonts w:ascii="標楷體" w:eastAsia="標楷體" w:hAnsi="標楷體"/>
          <w:sz w:val="24"/>
          <w:szCs w:val="24"/>
        </w:rPr>
      </w:pPr>
      <w:r w:rsidRPr="00253401">
        <w:rPr>
          <w:rFonts w:ascii="標楷體" w:eastAsia="標楷體" w:hAnsi="標楷體"/>
          <w:sz w:val="24"/>
          <w:szCs w:val="24"/>
        </w:rPr>
        <w:t>為協助教務主任瞭解如何</w:t>
      </w:r>
      <w:proofErr w:type="gramStart"/>
      <w:r w:rsidRPr="00253401">
        <w:rPr>
          <w:rFonts w:ascii="標楷體" w:eastAsia="標楷體" w:hAnsi="標楷體"/>
          <w:sz w:val="24"/>
          <w:szCs w:val="24"/>
        </w:rPr>
        <w:t>規</w:t>
      </w:r>
      <w:proofErr w:type="gramEnd"/>
      <w:r w:rsidRPr="00253401">
        <w:rPr>
          <w:rFonts w:ascii="標楷體" w:eastAsia="標楷體" w:hAnsi="標楷體"/>
          <w:sz w:val="24"/>
          <w:szCs w:val="24"/>
        </w:rPr>
        <w:t>畫學校本位課程，展現有效的課程領導作為，落實「尊重並協助教師實踐專業自主」及「適性與保障學生學習權」等教育政策與趨勢，規劃教務（導）主任增能研習，持續活化教務（導）主任之職能，協助學校教師對於教學方法，課程設計、課程實施和課程評鑑提供支持與引導，以幫助教師有效教學和提升學生學習效果。</w:t>
      </w:r>
    </w:p>
    <w:p w:rsidR="007E6C44" w:rsidRPr="00253401" w:rsidRDefault="007E6C44" w:rsidP="007E6C44">
      <w:pPr>
        <w:spacing w:after="0" w:line="400" w:lineRule="exact"/>
        <w:rPr>
          <w:rFonts w:ascii="標楷體" w:eastAsia="標楷體" w:hAnsi="標楷體"/>
          <w:b/>
          <w:sz w:val="24"/>
          <w:szCs w:val="24"/>
        </w:rPr>
      </w:pPr>
      <w:r w:rsidRPr="00253401">
        <w:rPr>
          <w:rFonts w:ascii="標楷體" w:eastAsia="標楷體" w:hAnsi="標楷體"/>
          <w:b/>
          <w:sz w:val="24"/>
          <w:szCs w:val="24"/>
        </w:rPr>
        <w:t>参、目的：</w:t>
      </w:r>
    </w:p>
    <w:p w:rsidR="007E6C44" w:rsidRPr="00253401" w:rsidRDefault="007E6C44" w:rsidP="007E6C44">
      <w:pPr>
        <w:tabs>
          <w:tab w:val="num" w:pos="1920"/>
        </w:tabs>
        <w:spacing w:after="0" w:line="400" w:lineRule="exact"/>
        <w:ind w:leftChars="194" w:left="991" w:hangingChars="235" w:hanging="564"/>
        <w:jc w:val="both"/>
        <w:rPr>
          <w:rFonts w:ascii="標楷體" w:eastAsia="標楷體" w:hAnsi="標楷體"/>
          <w:sz w:val="24"/>
          <w:szCs w:val="24"/>
        </w:rPr>
      </w:pPr>
      <w:r w:rsidRPr="00253401">
        <w:rPr>
          <w:rFonts w:ascii="標楷體" w:eastAsia="標楷體" w:hAnsi="標楷體"/>
          <w:sz w:val="24"/>
          <w:szCs w:val="24"/>
        </w:rPr>
        <w:t>一、建立教務（導）主任與教學組長專業支持系統，提升其課程規劃與領導之專業知能，以建構學校整體性之課程發展及推動機制。</w:t>
      </w:r>
    </w:p>
    <w:p w:rsidR="007E6C44" w:rsidRPr="00253401" w:rsidRDefault="007E6C44" w:rsidP="007E6C44">
      <w:pPr>
        <w:tabs>
          <w:tab w:val="num" w:pos="1920"/>
        </w:tabs>
        <w:spacing w:after="0" w:line="400" w:lineRule="exact"/>
        <w:ind w:leftChars="194" w:left="991" w:hangingChars="235" w:hanging="564"/>
        <w:jc w:val="both"/>
        <w:rPr>
          <w:rFonts w:ascii="標楷體" w:eastAsia="標楷體" w:hAnsi="標楷體"/>
          <w:sz w:val="24"/>
          <w:szCs w:val="24"/>
        </w:rPr>
      </w:pPr>
      <w:r w:rsidRPr="00253401">
        <w:rPr>
          <w:rFonts w:ascii="標楷體" w:eastAsia="標楷體" w:hAnsi="標楷體"/>
          <w:sz w:val="24"/>
          <w:szCs w:val="24"/>
        </w:rPr>
        <w:t>二、提升教務（導）主任與教學組長行政系統能力以支援學校課程計畫及學校課程發展之推動策略，增進學校整體教學效益。</w:t>
      </w:r>
    </w:p>
    <w:p w:rsidR="007E6C44" w:rsidRPr="00253401" w:rsidRDefault="007E6C44" w:rsidP="007E6C44">
      <w:pPr>
        <w:tabs>
          <w:tab w:val="num" w:pos="1920"/>
        </w:tabs>
        <w:spacing w:after="0" w:line="400" w:lineRule="exact"/>
        <w:ind w:leftChars="194" w:left="991" w:hangingChars="235" w:hanging="564"/>
        <w:jc w:val="both"/>
        <w:rPr>
          <w:rFonts w:ascii="標楷體" w:eastAsia="標楷體" w:hAnsi="標楷體"/>
          <w:bCs/>
          <w:sz w:val="24"/>
          <w:szCs w:val="24"/>
        </w:rPr>
      </w:pPr>
      <w:r w:rsidRPr="00253401">
        <w:rPr>
          <w:rFonts w:ascii="標楷體" w:eastAsia="標楷體" w:hAnsi="標楷體"/>
          <w:sz w:val="24"/>
          <w:szCs w:val="24"/>
        </w:rPr>
        <w:t>三、強化本縣國中</w:t>
      </w:r>
      <w:r w:rsidRPr="00253401">
        <w:rPr>
          <w:rFonts w:ascii="標楷體" w:eastAsia="標楷體" w:hAnsi="標楷體" w:hint="eastAsia"/>
          <w:sz w:val="24"/>
          <w:szCs w:val="24"/>
        </w:rPr>
        <w:t>小</w:t>
      </w:r>
      <w:r w:rsidRPr="00253401">
        <w:rPr>
          <w:rFonts w:ascii="標楷體" w:eastAsia="標楷體" w:hAnsi="標楷體"/>
          <w:sz w:val="24"/>
          <w:szCs w:val="24"/>
        </w:rPr>
        <w:t>教務（導）主任與教學組長課程與教學領導相關知能，並呼應</w:t>
      </w:r>
      <w:proofErr w:type="gramStart"/>
      <w:r w:rsidRPr="00253401">
        <w:rPr>
          <w:rFonts w:ascii="標楷體" w:eastAsia="標楷體" w:hAnsi="標楷體"/>
          <w:sz w:val="24"/>
          <w:szCs w:val="24"/>
        </w:rPr>
        <w:t>本縣精進</w:t>
      </w:r>
      <w:proofErr w:type="gramEnd"/>
      <w:r w:rsidRPr="00253401">
        <w:rPr>
          <w:rFonts w:ascii="標楷體" w:eastAsia="標楷體" w:hAnsi="標楷體"/>
          <w:sz w:val="24"/>
          <w:szCs w:val="24"/>
        </w:rPr>
        <w:t>計畫主軸，有效運作學校教師學習社群，進而推動有效教學。</w:t>
      </w:r>
    </w:p>
    <w:p w:rsidR="007E6C44" w:rsidRPr="00253401" w:rsidRDefault="007E6C44" w:rsidP="007E6C44">
      <w:pPr>
        <w:spacing w:after="0" w:line="400" w:lineRule="exact"/>
        <w:rPr>
          <w:rFonts w:ascii="標楷體" w:eastAsia="標楷體" w:hAnsi="標楷體"/>
          <w:sz w:val="24"/>
          <w:szCs w:val="24"/>
        </w:rPr>
      </w:pPr>
      <w:r w:rsidRPr="00253401">
        <w:rPr>
          <w:rFonts w:ascii="標楷體" w:eastAsia="標楷體" w:hAnsi="標楷體"/>
          <w:b/>
          <w:sz w:val="24"/>
          <w:szCs w:val="24"/>
        </w:rPr>
        <w:t>肆、指導單位</w:t>
      </w:r>
      <w:r w:rsidRPr="00253401">
        <w:rPr>
          <w:rFonts w:ascii="標楷體" w:eastAsia="標楷體" w:hAnsi="標楷體"/>
          <w:sz w:val="24"/>
          <w:szCs w:val="24"/>
        </w:rPr>
        <w:t>：教育部國民及學前教育署</w:t>
      </w:r>
    </w:p>
    <w:p w:rsidR="007E6C44" w:rsidRPr="00253401" w:rsidRDefault="007E6C44" w:rsidP="007E6C44">
      <w:pPr>
        <w:spacing w:after="0" w:line="400" w:lineRule="exact"/>
        <w:rPr>
          <w:rFonts w:ascii="標楷體" w:eastAsia="標楷體" w:hAnsi="標楷體"/>
          <w:sz w:val="24"/>
          <w:szCs w:val="24"/>
        </w:rPr>
      </w:pPr>
      <w:r w:rsidRPr="00253401">
        <w:rPr>
          <w:rFonts w:ascii="標楷體" w:eastAsia="標楷體" w:hAnsi="標楷體"/>
          <w:b/>
          <w:sz w:val="24"/>
          <w:szCs w:val="24"/>
        </w:rPr>
        <w:t>伍、主辦單位</w:t>
      </w:r>
      <w:r w:rsidRPr="00253401">
        <w:rPr>
          <w:rFonts w:ascii="標楷體" w:eastAsia="標楷體" w:hAnsi="標楷體"/>
          <w:sz w:val="24"/>
          <w:szCs w:val="24"/>
        </w:rPr>
        <w:t>：花蓮縣政府</w:t>
      </w:r>
    </w:p>
    <w:p w:rsidR="007E6C44" w:rsidRPr="00253401" w:rsidRDefault="007E6C44" w:rsidP="007E6C44">
      <w:pPr>
        <w:spacing w:after="0" w:line="400" w:lineRule="exact"/>
        <w:rPr>
          <w:rFonts w:ascii="標楷體" w:eastAsia="標楷體" w:hAnsi="標楷體"/>
          <w:sz w:val="24"/>
          <w:szCs w:val="24"/>
        </w:rPr>
      </w:pPr>
      <w:r w:rsidRPr="00253401">
        <w:rPr>
          <w:rFonts w:ascii="標楷體" w:eastAsia="標楷體" w:hAnsi="標楷體"/>
          <w:b/>
          <w:sz w:val="24"/>
          <w:szCs w:val="24"/>
        </w:rPr>
        <w:t>陸、承辦單位</w:t>
      </w:r>
      <w:r w:rsidRPr="00253401">
        <w:rPr>
          <w:rFonts w:ascii="標楷體" w:eastAsia="標楷體" w:hAnsi="標楷體"/>
          <w:sz w:val="24"/>
          <w:szCs w:val="24"/>
        </w:rPr>
        <w:t>：花蓮縣吉安鄉光華國民小學</w:t>
      </w:r>
    </w:p>
    <w:p w:rsidR="007E6C44" w:rsidRPr="00253401" w:rsidRDefault="007E6C44" w:rsidP="007E6C44">
      <w:pPr>
        <w:spacing w:after="0" w:line="400" w:lineRule="exact"/>
        <w:rPr>
          <w:rFonts w:ascii="標楷體" w:eastAsia="標楷體" w:hAnsi="標楷體"/>
          <w:sz w:val="24"/>
          <w:szCs w:val="24"/>
        </w:rPr>
      </w:pPr>
      <w:proofErr w:type="gramStart"/>
      <w:r w:rsidRPr="00253401">
        <w:rPr>
          <w:rFonts w:ascii="標楷體" w:eastAsia="標楷體" w:hAnsi="標楷體"/>
          <w:b/>
          <w:sz w:val="24"/>
          <w:szCs w:val="24"/>
        </w:rPr>
        <w:t>柒</w:t>
      </w:r>
      <w:proofErr w:type="gramEnd"/>
      <w:r w:rsidRPr="00253401">
        <w:rPr>
          <w:rFonts w:ascii="標楷體" w:eastAsia="標楷體" w:hAnsi="標楷體"/>
          <w:b/>
          <w:sz w:val="24"/>
          <w:szCs w:val="24"/>
        </w:rPr>
        <w:t>、辦理日期</w:t>
      </w:r>
      <w:r w:rsidRPr="00253401">
        <w:rPr>
          <w:rFonts w:ascii="標楷體" w:eastAsia="標楷體" w:hAnsi="標楷體"/>
          <w:sz w:val="24"/>
          <w:szCs w:val="24"/>
        </w:rPr>
        <w:t>：</w:t>
      </w:r>
      <w:r w:rsidRPr="00253401">
        <w:rPr>
          <w:rFonts w:ascii="標楷體" w:eastAsia="標楷體" w:hAnsi="標楷體" w:hint="eastAsia"/>
          <w:sz w:val="24"/>
          <w:szCs w:val="24"/>
        </w:rPr>
        <w:t>110年3月</w:t>
      </w:r>
      <w:r w:rsidR="00AD5ED0">
        <w:rPr>
          <w:rFonts w:ascii="標楷體" w:eastAsia="標楷體" w:hAnsi="標楷體" w:hint="eastAsia"/>
          <w:sz w:val="24"/>
          <w:szCs w:val="24"/>
        </w:rPr>
        <w:t>9</w:t>
      </w:r>
      <w:r w:rsidRPr="00253401">
        <w:rPr>
          <w:rFonts w:ascii="標楷體" w:eastAsia="標楷體" w:hAnsi="標楷體" w:hint="eastAsia"/>
          <w:sz w:val="24"/>
          <w:szCs w:val="24"/>
        </w:rPr>
        <w:t>日（星期二）</w:t>
      </w:r>
    </w:p>
    <w:p w:rsidR="007E6C44" w:rsidRPr="00253401" w:rsidRDefault="007E6C44" w:rsidP="007E6C44">
      <w:pPr>
        <w:spacing w:after="0" w:line="400" w:lineRule="exact"/>
        <w:rPr>
          <w:rFonts w:ascii="標楷體" w:eastAsia="標楷體" w:hAnsi="標楷體"/>
          <w:sz w:val="24"/>
          <w:szCs w:val="24"/>
        </w:rPr>
      </w:pPr>
      <w:r w:rsidRPr="00253401">
        <w:rPr>
          <w:rFonts w:ascii="標楷體" w:eastAsia="標楷體" w:hAnsi="標楷體"/>
          <w:b/>
          <w:sz w:val="24"/>
          <w:szCs w:val="24"/>
        </w:rPr>
        <w:t>捌、活動地點</w:t>
      </w:r>
      <w:r w:rsidRPr="00253401">
        <w:rPr>
          <w:rFonts w:ascii="標楷體" w:eastAsia="標楷體" w:hAnsi="標楷體"/>
          <w:sz w:val="24"/>
          <w:szCs w:val="24"/>
        </w:rPr>
        <w:t>：</w:t>
      </w:r>
      <w:r w:rsidR="005D0EF4">
        <w:rPr>
          <w:rFonts w:ascii="標楷體" w:eastAsia="標楷體" w:hAnsi="標楷體" w:hint="eastAsia"/>
          <w:sz w:val="24"/>
          <w:szCs w:val="24"/>
        </w:rPr>
        <w:t>花崗國中4樓視聽教室</w:t>
      </w:r>
    </w:p>
    <w:p w:rsidR="007E6C44" w:rsidRPr="00253401" w:rsidRDefault="007E6C44" w:rsidP="007E6C44">
      <w:pPr>
        <w:spacing w:after="0" w:line="400" w:lineRule="exact"/>
        <w:ind w:left="1742" w:hangingChars="725" w:hanging="1742"/>
        <w:rPr>
          <w:rFonts w:ascii="標楷體" w:eastAsia="標楷體" w:hAnsi="標楷體"/>
          <w:color w:val="auto"/>
          <w:sz w:val="24"/>
          <w:szCs w:val="24"/>
        </w:rPr>
      </w:pPr>
      <w:r w:rsidRPr="00253401">
        <w:rPr>
          <w:rFonts w:ascii="標楷體" w:eastAsia="標楷體" w:hAnsi="標楷體"/>
          <w:b/>
          <w:sz w:val="24"/>
          <w:szCs w:val="24"/>
        </w:rPr>
        <w:t>玖、實施對象</w:t>
      </w:r>
      <w:r w:rsidRPr="00253401">
        <w:rPr>
          <w:rFonts w:ascii="標楷體" w:eastAsia="標楷體" w:hAnsi="標楷體"/>
          <w:sz w:val="24"/>
          <w:szCs w:val="24"/>
        </w:rPr>
        <w:t>：本縣國民中小學教務（導）主任、教學組長，預計共</w:t>
      </w:r>
      <w:r w:rsidRPr="00253401">
        <w:rPr>
          <w:rFonts w:ascii="標楷體" w:eastAsia="標楷體" w:hAnsi="標楷體" w:hint="eastAsia"/>
          <w:sz w:val="24"/>
          <w:szCs w:val="24"/>
        </w:rPr>
        <w:t>240</w:t>
      </w:r>
      <w:r w:rsidRPr="00253401">
        <w:rPr>
          <w:rFonts w:ascii="標楷體" w:eastAsia="標楷體" w:hAnsi="標楷體"/>
          <w:sz w:val="24"/>
          <w:szCs w:val="24"/>
        </w:rPr>
        <w:t>人。</w:t>
      </w:r>
    </w:p>
    <w:p w:rsidR="007E6C44" w:rsidRPr="00253401" w:rsidRDefault="007E6C44" w:rsidP="007E6C44">
      <w:pPr>
        <w:spacing w:after="0" w:line="240" w:lineRule="atLeast"/>
        <w:ind w:left="1843" w:hangingChars="767" w:hanging="1843"/>
        <w:rPr>
          <w:rFonts w:ascii="Times New Roman" w:eastAsia="標楷體" w:hAnsi="Times New Roman"/>
          <w:b/>
          <w:sz w:val="24"/>
          <w:szCs w:val="24"/>
        </w:rPr>
      </w:pPr>
      <w:r w:rsidRPr="00253401">
        <w:rPr>
          <w:rFonts w:ascii="Times New Roman" w:eastAsia="標楷體" w:hAnsi="Times New Roman"/>
          <w:b/>
          <w:sz w:val="24"/>
          <w:szCs w:val="24"/>
        </w:rPr>
        <w:t>拾、課程表：</w:t>
      </w:r>
    </w:p>
    <w:tbl>
      <w:tblPr>
        <w:tblpPr w:leftFromText="180" w:rightFromText="180" w:vertAnchor="text" w:horzAnchor="page" w:tblpXSpec="center" w:tblpY="62"/>
        <w:tblW w:w="4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954"/>
        <w:gridCol w:w="2778"/>
      </w:tblGrid>
      <w:tr w:rsidR="00E12A4A" w:rsidRPr="00BE482F" w:rsidTr="00E13F55">
        <w:trPr>
          <w:trHeight w:val="523"/>
        </w:trPr>
        <w:tc>
          <w:tcPr>
            <w:tcW w:w="1246" w:type="pct"/>
            <w:shd w:val="clear" w:color="auto" w:fill="D9D9D9" w:themeFill="background1" w:themeFillShade="D9"/>
            <w:vAlign w:val="center"/>
          </w:tcPr>
          <w:p w:rsidR="00E12A4A" w:rsidRPr="00BE482F" w:rsidRDefault="00E12A4A" w:rsidP="000D0E33">
            <w:pPr>
              <w:snapToGrid w:val="0"/>
              <w:spacing w:after="0" w:line="240" w:lineRule="atLeast"/>
              <w:ind w:rightChars="-25" w:right="-55"/>
              <w:jc w:val="center"/>
              <w:rPr>
                <w:rFonts w:ascii="標楷體" w:eastAsia="標楷體" w:hAnsi="標楷體"/>
                <w:sz w:val="24"/>
                <w:szCs w:val="24"/>
              </w:rPr>
            </w:pPr>
            <w:r w:rsidRPr="00BE482F">
              <w:rPr>
                <w:rFonts w:ascii="標楷體" w:eastAsia="標楷體" w:hAnsi="標楷體"/>
                <w:sz w:val="24"/>
                <w:szCs w:val="24"/>
              </w:rPr>
              <w:lastRenderedPageBreak/>
              <w:t>時     間</w:t>
            </w:r>
          </w:p>
        </w:tc>
        <w:tc>
          <w:tcPr>
            <w:tcW w:w="2205" w:type="pct"/>
            <w:shd w:val="clear" w:color="auto" w:fill="D9D9D9" w:themeFill="background1" w:themeFillShade="D9"/>
            <w:vAlign w:val="center"/>
          </w:tcPr>
          <w:p w:rsidR="00E12A4A" w:rsidRPr="00BE482F" w:rsidRDefault="00E12A4A" w:rsidP="000D0E33">
            <w:pPr>
              <w:snapToGrid w:val="0"/>
              <w:spacing w:after="0" w:line="240" w:lineRule="atLeast"/>
              <w:jc w:val="center"/>
              <w:rPr>
                <w:rFonts w:ascii="標楷體" w:eastAsia="標楷體" w:hAnsi="標楷體"/>
                <w:sz w:val="24"/>
                <w:szCs w:val="24"/>
              </w:rPr>
            </w:pPr>
            <w:r w:rsidRPr="00BE482F">
              <w:rPr>
                <w:rFonts w:ascii="標楷體" w:eastAsia="標楷體" w:hAnsi="標楷體"/>
                <w:sz w:val="24"/>
                <w:szCs w:val="24"/>
              </w:rPr>
              <w:t>課 程 內 容</w:t>
            </w:r>
          </w:p>
        </w:tc>
        <w:tc>
          <w:tcPr>
            <w:tcW w:w="1549" w:type="pct"/>
            <w:shd w:val="clear" w:color="auto" w:fill="D9D9D9" w:themeFill="background1" w:themeFillShade="D9"/>
            <w:vAlign w:val="center"/>
          </w:tcPr>
          <w:p w:rsidR="00E12A4A" w:rsidRPr="00BE482F" w:rsidRDefault="00E12A4A" w:rsidP="000D0E33">
            <w:pPr>
              <w:snapToGrid w:val="0"/>
              <w:spacing w:after="0" w:line="240" w:lineRule="atLeast"/>
              <w:ind w:leftChars="-33" w:left="-73" w:rightChars="-30" w:right="-66"/>
              <w:jc w:val="center"/>
              <w:rPr>
                <w:rFonts w:ascii="標楷體" w:eastAsia="標楷體" w:hAnsi="標楷體"/>
                <w:sz w:val="24"/>
                <w:szCs w:val="24"/>
              </w:rPr>
            </w:pPr>
            <w:r w:rsidRPr="00BE482F">
              <w:rPr>
                <w:rFonts w:ascii="標楷體" w:eastAsia="標楷體" w:hAnsi="標楷體"/>
                <w:sz w:val="24"/>
                <w:szCs w:val="24"/>
              </w:rPr>
              <w:t>講師/負責人</w:t>
            </w:r>
          </w:p>
        </w:tc>
      </w:tr>
      <w:tr w:rsidR="00E12A4A" w:rsidRPr="00BE482F" w:rsidTr="00E13F55">
        <w:trPr>
          <w:trHeight w:val="665"/>
        </w:trPr>
        <w:tc>
          <w:tcPr>
            <w:tcW w:w="1246" w:type="pct"/>
            <w:shd w:val="clear" w:color="auto" w:fill="auto"/>
            <w:vAlign w:val="center"/>
          </w:tcPr>
          <w:p w:rsidR="00E12A4A" w:rsidRPr="00BE482F" w:rsidRDefault="00E12A4A" w:rsidP="000D0E33">
            <w:pPr>
              <w:snapToGrid w:val="0"/>
              <w:spacing w:after="0" w:line="240" w:lineRule="atLeast"/>
              <w:ind w:rightChars="-25" w:right="-55"/>
              <w:jc w:val="center"/>
              <w:rPr>
                <w:rFonts w:ascii="標楷體" w:eastAsia="標楷體" w:hAnsi="標楷體"/>
                <w:sz w:val="24"/>
                <w:szCs w:val="24"/>
              </w:rPr>
            </w:pPr>
            <w:r w:rsidRPr="00BE482F">
              <w:rPr>
                <w:rFonts w:ascii="標楷體" w:eastAsia="標楷體" w:hAnsi="標楷體"/>
                <w:sz w:val="24"/>
                <w:szCs w:val="24"/>
              </w:rPr>
              <w:t>08：40～0</w:t>
            </w:r>
            <w:r w:rsidR="00E96309">
              <w:rPr>
                <w:rFonts w:ascii="標楷體" w:eastAsia="標楷體" w:hAnsi="標楷體"/>
                <w:sz w:val="24"/>
                <w:szCs w:val="24"/>
              </w:rPr>
              <w:t>8</w:t>
            </w:r>
            <w:r w:rsidRPr="00BE482F">
              <w:rPr>
                <w:rFonts w:ascii="標楷體" w:eastAsia="標楷體" w:hAnsi="標楷體"/>
                <w:sz w:val="24"/>
                <w:szCs w:val="24"/>
              </w:rPr>
              <w:t>：</w:t>
            </w:r>
            <w:r w:rsidR="00E96309">
              <w:rPr>
                <w:rFonts w:ascii="標楷體" w:eastAsia="標楷體" w:hAnsi="標楷體"/>
                <w:sz w:val="24"/>
                <w:szCs w:val="24"/>
              </w:rPr>
              <w:t>50</w:t>
            </w:r>
          </w:p>
        </w:tc>
        <w:tc>
          <w:tcPr>
            <w:tcW w:w="2205" w:type="pct"/>
            <w:vAlign w:val="center"/>
          </w:tcPr>
          <w:p w:rsidR="00E12A4A" w:rsidRPr="007A038D" w:rsidRDefault="00E12A4A" w:rsidP="00730663">
            <w:pPr>
              <w:adjustRightInd w:val="0"/>
              <w:snapToGrid w:val="0"/>
              <w:spacing w:after="0" w:line="240" w:lineRule="atLeast"/>
              <w:jc w:val="center"/>
              <w:rPr>
                <w:rFonts w:eastAsia="標楷體"/>
                <w:sz w:val="24"/>
                <w:szCs w:val="24"/>
              </w:rPr>
            </w:pPr>
            <w:r w:rsidRPr="007A038D">
              <w:rPr>
                <w:rFonts w:eastAsia="標楷體"/>
                <w:sz w:val="24"/>
                <w:szCs w:val="24"/>
              </w:rPr>
              <w:t>報到</w:t>
            </w:r>
          </w:p>
        </w:tc>
        <w:tc>
          <w:tcPr>
            <w:tcW w:w="1549" w:type="pct"/>
            <w:vAlign w:val="center"/>
          </w:tcPr>
          <w:p w:rsidR="00E12A4A" w:rsidRPr="007A038D" w:rsidRDefault="00E12A4A" w:rsidP="00730663">
            <w:pPr>
              <w:adjustRightInd w:val="0"/>
              <w:snapToGrid w:val="0"/>
              <w:spacing w:after="0" w:line="240" w:lineRule="atLeast"/>
              <w:jc w:val="center"/>
              <w:rPr>
                <w:rFonts w:eastAsia="標楷體"/>
                <w:sz w:val="24"/>
                <w:szCs w:val="24"/>
              </w:rPr>
            </w:pPr>
            <w:r w:rsidRPr="007A038D">
              <w:rPr>
                <w:rFonts w:eastAsia="標楷體" w:hint="eastAsia"/>
                <w:sz w:val="24"/>
                <w:szCs w:val="24"/>
              </w:rPr>
              <w:t>光華</w:t>
            </w:r>
            <w:r w:rsidRPr="007A038D">
              <w:rPr>
                <w:rFonts w:eastAsia="標楷體"/>
                <w:sz w:val="24"/>
                <w:szCs w:val="24"/>
              </w:rPr>
              <w:t>國小團隊</w:t>
            </w:r>
          </w:p>
        </w:tc>
      </w:tr>
      <w:tr w:rsidR="00E12A4A" w:rsidRPr="00BE482F" w:rsidTr="00E13F55">
        <w:trPr>
          <w:trHeight w:val="665"/>
        </w:trPr>
        <w:tc>
          <w:tcPr>
            <w:tcW w:w="1246" w:type="pct"/>
            <w:shd w:val="clear" w:color="auto" w:fill="auto"/>
            <w:vAlign w:val="center"/>
          </w:tcPr>
          <w:p w:rsidR="00E12A4A" w:rsidRPr="00BE482F" w:rsidRDefault="00E12A4A" w:rsidP="000D0E33">
            <w:pPr>
              <w:snapToGrid w:val="0"/>
              <w:spacing w:after="0" w:line="240" w:lineRule="atLeast"/>
              <w:ind w:rightChars="-25" w:right="-55"/>
              <w:jc w:val="center"/>
              <w:rPr>
                <w:rFonts w:ascii="標楷體" w:eastAsia="標楷體" w:hAnsi="標楷體"/>
                <w:sz w:val="24"/>
                <w:szCs w:val="24"/>
              </w:rPr>
            </w:pPr>
            <w:r w:rsidRPr="00BE482F">
              <w:rPr>
                <w:rFonts w:ascii="標楷體" w:eastAsia="標楷體" w:hAnsi="標楷體"/>
                <w:sz w:val="24"/>
                <w:szCs w:val="24"/>
              </w:rPr>
              <w:t>0</w:t>
            </w:r>
            <w:r w:rsidR="00AD5ED0">
              <w:rPr>
                <w:rFonts w:ascii="標楷體" w:eastAsia="標楷體" w:hAnsi="標楷體"/>
                <w:sz w:val="24"/>
                <w:szCs w:val="24"/>
              </w:rPr>
              <w:t>8</w:t>
            </w:r>
            <w:r w:rsidRPr="00BE482F">
              <w:rPr>
                <w:rFonts w:ascii="標楷體" w:eastAsia="標楷體" w:hAnsi="標楷體"/>
                <w:sz w:val="24"/>
                <w:szCs w:val="24"/>
              </w:rPr>
              <w:t>：</w:t>
            </w:r>
            <w:r w:rsidR="00AD5ED0">
              <w:rPr>
                <w:rFonts w:ascii="標楷體" w:eastAsia="標楷體" w:hAnsi="標楷體"/>
                <w:sz w:val="24"/>
                <w:szCs w:val="24"/>
              </w:rPr>
              <w:t>5</w:t>
            </w:r>
            <w:r w:rsidRPr="00BE482F">
              <w:rPr>
                <w:rFonts w:ascii="標楷體" w:eastAsia="標楷體" w:hAnsi="標楷體"/>
                <w:sz w:val="24"/>
                <w:szCs w:val="24"/>
              </w:rPr>
              <w:t>0～09：</w:t>
            </w:r>
            <w:r w:rsidR="00AD5ED0">
              <w:rPr>
                <w:rFonts w:ascii="標楷體" w:eastAsia="標楷體" w:hAnsi="標楷體"/>
                <w:sz w:val="24"/>
                <w:szCs w:val="24"/>
              </w:rPr>
              <w:t>0</w:t>
            </w:r>
            <w:r w:rsidRPr="00BE482F">
              <w:rPr>
                <w:rFonts w:ascii="標楷體" w:eastAsia="標楷體" w:hAnsi="標楷體"/>
                <w:sz w:val="24"/>
                <w:szCs w:val="24"/>
              </w:rPr>
              <w:t>0</w:t>
            </w:r>
          </w:p>
        </w:tc>
        <w:tc>
          <w:tcPr>
            <w:tcW w:w="2205" w:type="pct"/>
            <w:vAlign w:val="center"/>
          </w:tcPr>
          <w:p w:rsidR="00E12A4A" w:rsidRPr="007A038D" w:rsidRDefault="00E12A4A" w:rsidP="00730663">
            <w:pPr>
              <w:adjustRightInd w:val="0"/>
              <w:snapToGrid w:val="0"/>
              <w:spacing w:after="0" w:line="240" w:lineRule="atLeast"/>
              <w:jc w:val="center"/>
              <w:rPr>
                <w:rFonts w:eastAsia="標楷體"/>
                <w:sz w:val="24"/>
                <w:szCs w:val="24"/>
              </w:rPr>
            </w:pPr>
            <w:r w:rsidRPr="007A038D">
              <w:rPr>
                <w:rFonts w:eastAsia="標楷體"/>
                <w:sz w:val="24"/>
                <w:szCs w:val="24"/>
              </w:rPr>
              <w:t>開幕式</w:t>
            </w:r>
          </w:p>
        </w:tc>
        <w:tc>
          <w:tcPr>
            <w:tcW w:w="1549" w:type="pct"/>
            <w:vAlign w:val="center"/>
          </w:tcPr>
          <w:p w:rsidR="00E12A4A" w:rsidRPr="007A038D" w:rsidRDefault="00E12A4A" w:rsidP="00730663">
            <w:pPr>
              <w:adjustRightInd w:val="0"/>
              <w:snapToGrid w:val="0"/>
              <w:spacing w:after="0" w:line="240" w:lineRule="atLeast"/>
              <w:jc w:val="center"/>
              <w:rPr>
                <w:rFonts w:eastAsia="標楷體"/>
                <w:sz w:val="24"/>
                <w:szCs w:val="24"/>
              </w:rPr>
            </w:pPr>
            <w:r w:rsidRPr="007A038D">
              <w:rPr>
                <w:rFonts w:eastAsia="標楷體"/>
                <w:sz w:val="24"/>
                <w:szCs w:val="24"/>
              </w:rPr>
              <w:t>教育處</w:t>
            </w:r>
          </w:p>
        </w:tc>
      </w:tr>
      <w:tr w:rsidR="001225E0" w:rsidRPr="00BE482F" w:rsidTr="00E13F55">
        <w:trPr>
          <w:trHeight w:val="665"/>
        </w:trPr>
        <w:tc>
          <w:tcPr>
            <w:tcW w:w="1246" w:type="pct"/>
            <w:shd w:val="clear" w:color="auto" w:fill="auto"/>
            <w:vAlign w:val="center"/>
          </w:tcPr>
          <w:p w:rsidR="001225E0" w:rsidRPr="00BE482F" w:rsidRDefault="001225E0" w:rsidP="001225E0">
            <w:pPr>
              <w:snapToGrid w:val="0"/>
              <w:spacing w:after="0" w:line="240" w:lineRule="atLeast"/>
              <w:ind w:rightChars="-25" w:right="-55"/>
              <w:jc w:val="center"/>
              <w:rPr>
                <w:rFonts w:ascii="標楷體" w:eastAsia="標楷體" w:hAnsi="標楷體"/>
                <w:sz w:val="24"/>
                <w:szCs w:val="24"/>
              </w:rPr>
            </w:pPr>
            <w:r>
              <w:rPr>
                <w:rFonts w:ascii="標楷體" w:eastAsia="標楷體" w:hAnsi="標楷體"/>
                <w:sz w:val="24"/>
                <w:szCs w:val="24"/>
              </w:rPr>
              <w:t>09</w:t>
            </w:r>
            <w:r w:rsidRPr="00BE482F">
              <w:rPr>
                <w:rFonts w:ascii="標楷體" w:eastAsia="標楷體" w:hAnsi="標楷體"/>
                <w:sz w:val="24"/>
                <w:szCs w:val="24"/>
              </w:rPr>
              <w:t>：</w:t>
            </w:r>
            <w:r w:rsidR="00AD5ED0">
              <w:rPr>
                <w:rFonts w:ascii="標楷體" w:eastAsia="標楷體" w:hAnsi="標楷體"/>
                <w:sz w:val="24"/>
                <w:szCs w:val="24"/>
              </w:rPr>
              <w:t>0</w:t>
            </w:r>
            <w:r>
              <w:rPr>
                <w:rFonts w:ascii="標楷體" w:eastAsia="標楷體" w:hAnsi="標楷體"/>
                <w:sz w:val="24"/>
                <w:szCs w:val="24"/>
              </w:rPr>
              <w:t>0~10</w:t>
            </w:r>
            <w:r w:rsidRPr="00BE482F">
              <w:rPr>
                <w:rFonts w:ascii="標楷體" w:eastAsia="標楷體" w:hAnsi="標楷體"/>
                <w:sz w:val="24"/>
                <w:szCs w:val="24"/>
              </w:rPr>
              <w:t>：</w:t>
            </w:r>
            <w:r w:rsidR="00AD5ED0">
              <w:rPr>
                <w:rFonts w:ascii="標楷體" w:eastAsia="標楷體" w:hAnsi="標楷體"/>
                <w:sz w:val="24"/>
                <w:szCs w:val="24"/>
              </w:rPr>
              <w:t>3</w:t>
            </w:r>
            <w:r>
              <w:rPr>
                <w:rFonts w:ascii="標楷體" w:eastAsia="標楷體" w:hAnsi="標楷體"/>
                <w:sz w:val="24"/>
                <w:szCs w:val="24"/>
              </w:rPr>
              <w:t>0</w:t>
            </w:r>
          </w:p>
        </w:tc>
        <w:tc>
          <w:tcPr>
            <w:tcW w:w="2205" w:type="pct"/>
            <w:vAlign w:val="center"/>
          </w:tcPr>
          <w:p w:rsidR="001225E0" w:rsidRPr="00BE482F" w:rsidRDefault="004B3AE1" w:rsidP="001225E0">
            <w:pPr>
              <w:snapToGrid w:val="0"/>
              <w:spacing w:after="0" w:line="240" w:lineRule="atLeast"/>
              <w:ind w:rightChars="-25" w:right="-55"/>
              <w:jc w:val="center"/>
              <w:rPr>
                <w:rFonts w:ascii="標楷體" w:eastAsia="標楷體" w:hAnsi="標楷體"/>
                <w:color w:val="auto"/>
                <w:sz w:val="24"/>
                <w:szCs w:val="24"/>
              </w:rPr>
            </w:pPr>
            <w:r w:rsidRPr="004B3AE1">
              <w:rPr>
                <w:rFonts w:ascii="標楷體" w:eastAsia="標楷體" w:hAnsi="標楷體" w:hint="eastAsia"/>
                <w:color w:val="auto"/>
                <w:sz w:val="24"/>
                <w:szCs w:val="24"/>
              </w:rPr>
              <w:t>給學生學習的翅膀-素養閱讀</w:t>
            </w:r>
          </w:p>
        </w:tc>
        <w:tc>
          <w:tcPr>
            <w:tcW w:w="1549" w:type="pct"/>
            <w:vAlign w:val="center"/>
          </w:tcPr>
          <w:p w:rsidR="001225E0" w:rsidRPr="00BE482F" w:rsidRDefault="004B3AE1" w:rsidP="001225E0">
            <w:pPr>
              <w:adjustRightInd w:val="0"/>
              <w:spacing w:after="0" w:line="0" w:lineRule="atLeast"/>
              <w:jc w:val="center"/>
              <w:rPr>
                <w:rFonts w:ascii="標楷體" w:eastAsia="標楷體" w:hAnsi="標楷體"/>
                <w:color w:val="auto"/>
                <w:sz w:val="24"/>
                <w:szCs w:val="24"/>
              </w:rPr>
            </w:pPr>
            <w:r>
              <w:rPr>
                <w:rFonts w:ascii="標楷體" w:eastAsia="標楷體" w:hAnsi="標楷體" w:hint="eastAsia"/>
                <w:color w:val="auto"/>
                <w:sz w:val="24"/>
                <w:szCs w:val="24"/>
              </w:rPr>
              <w:t>黃國珍</w:t>
            </w:r>
            <w:r w:rsidR="00AD5ED0">
              <w:rPr>
                <w:rFonts w:ascii="標楷體" w:eastAsia="標楷體" w:hAnsi="標楷體" w:hint="eastAsia"/>
                <w:color w:val="auto"/>
                <w:sz w:val="24"/>
                <w:szCs w:val="24"/>
              </w:rPr>
              <w:t>教授</w:t>
            </w:r>
          </w:p>
        </w:tc>
      </w:tr>
      <w:tr w:rsidR="004B3AE1" w:rsidRPr="00BE482F" w:rsidTr="00E13F55">
        <w:trPr>
          <w:trHeight w:val="665"/>
        </w:trPr>
        <w:tc>
          <w:tcPr>
            <w:tcW w:w="1246" w:type="pct"/>
            <w:shd w:val="clear" w:color="auto" w:fill="auto"/>
            <w:vAlign w:val="center"/>
          </w:tcPr>
          <w:p w:rsidR="004B3AE1" w:rsidRDefault="004B3AE1" w:rsidP="001225E0">
            <w:pPr>
              <w:snapToGrid w:val="0"/>
              <w:spacing w:after="0" w:line="240" w:lineRule="atLeast"/>
              <w:ind w:rightChars="-25" w:right="-55"/>
              <w:jc w:val="center"/>
              <w:rPr>
                <w:rFonts w:ascii="標楷體" w:eastAsia="標楷體" w:hAnsi="標楷體"/>
                <w:sz w:val="24"/>
                <w:szCs w:val="24"/>
              </w:rPr>
            </w:pPr>
            <w:r>
              <w:rPr>
                <w:rFonts w:ascii="標楷體" w:eastAsia="標楷體" w:hAnsi="標楷體"/>
                <w:sz w:val="24"/>
                <w:szCs w:val="24"/>
              </w:rPr>
              <w:t>10</w:t>
            </w:r>
            <w:r w:rsidRPr="00BE482F">
              <w:rPr>
                <w:rFonts w:ascii="標楷體" w:eastAsia="標楷體" w:hAnsi="標楷體"/>
                <w:sz w:val="24"/>
                <w:szCs w:val="24"/>
              </w:rPr>
              <w:t>：</w:t>
            </w:r>
            <w:r>
              <w:rPr>
                <w:rFonts w:ascii="標楷體" w:eastAsia="標楷體" w:hAnsi="標楷體"/>
                <w:sz w:val="24"/>
                <w:szCs w:val="24"/>
              </w:rPr>
              <w:t>30~10</w:t>
            </w:r>
            <w:r w:rsidRPr="00BE482F">
              <w:rPr>
                <w:rFonts w:ascii="標楷體" w:eastAsia="標楷體" w:hAnsi="標楷體"/>
                <w:sz w:val="24"/>
                <w:szCs w:val="24"/>
              </w:rPr>
              <w:t>：</w:t>
            </w:r>
            <w:r>
              <w:rPr>
                <w:rFonts w:ascii="標楷體" w:eastAsia="標楷體" w:hAnsi="標楷體"/>
                <w:sz w:val="24"/>
                <w:szCs w:val="24"/>
              </w:rPr>
              <w:t>40</w:t>
            </w:r>
          </w:p>
        </w:tc>
        <w:tc>
          <w:tcPr>
            <w:tcW w:w="2205" w:type="pct"/>
            <w:vAlign w:val="center"/>
          </w:tcPr>
          <w:p w:rsidR="004B3AE1" w:rsidRPr="004B3AE1" w:rsidRDefault="004B3AE1" w:rsidP="001225E0">
            <w:pPr>
              <w:snapToGrid w:val="0"/>
              <w:spacing w:after="0" w:line="240" w:lineRule="atLeast"/>
              <w:ind w:rightChars="-25" w:right="-55"/>
              <w:jc w:val="center"/>
              <w:rPr>
                <w:rFonts w:ascii="標楷體" w:eastAsia="標楷體" w:hAnsi="標楷體"/>
                <w:color w:val="auto"/>
                <w:sz w:val="24"/>
                <w:szCs w:val="24"/>
              </w:rPr>
            </w:pPr>
            <w:r>
              <w:rPr>
                <w:rFonts w:ascii="標楷體" w:eastAsia="標楷體" w:hAnsi="標楷體" w:hint="eastAsia"/>
                <w:color w:val="auto"/>
                <w:sz w:val="24"/>
                <w:szCs w:val="24"/>
              </w:rPr>
              <w:t>休息一下</w:t>
            </w:r>
          </w:p>
        </w:tc>
        <w:tc>
          <w:tcPr>
            <w:tcW w:w="1549" w:type="pct"/>
            <w:vAlign w:val="center"/>
          </w:tcPr>
          <w:p w:rsidR="004B3AE1" w:rsidRDefault="004B3AE1" w:rsidP="001225E0">
            <w:pPr>
              <w:adjustRightInd w:val="0"/>
              <w:spacing w:after="0" w:line="0" w:lineRule="atLeast"/>
              <w:jc w:val="center"/>
              <w:rPr>
                <w:rFonts w:ascii="標楷體" w:eastAsia="標楷體" w:hAnsi="標楷體"/>
                <w:color w:val="auto"/>
                <w:sz w:val="24"/>
                <w:szCs w:val="24"/>
              </w:rPr>
            </w:pPr>
          </w:p>
        </w:tc>
      </w:tr>
      <w:tr w:rsidR="001225E0" w:rsidRPr="00BE482F" w:rsidTr="00E13F55">
        <w:trPr>
          <w:trHeight w:val="665"/>
        </w:trPr>
        <w:tc>
          <w:tcPr>
            <w:tcW w:w="1246" w:type="pct"/>
            <w:shd w:val="clear" w:color="auto" w:fill="auto"/>
            <w:vAlign w:val="center"/>
          </w:tcPr>
          <w:p w:rsidR="001225E0" w:rsidRPr="00BE482F" w:rsidRDefault="00AD5ED0" w:rsidP="001225E0">
            <w:pPr>
              <w:snapToGrid w:val="0"/>
              <w:spacing w:after="0" w:line="240" w:lineRule="atLeast"/>
              <w:ind w:rightChars="-25" w:right="-55"/>
              <w:jc w:val="center"/>
              <w:rPr>
                <w:rFonts w:ascii="標楷體" w:eastAsia="標楷體" w:hAnsi="標楷體"/>
                <w:sz w:val="24"/>
                <w:szCs w:val="24"/>
              </w:rPr>
            </w:pPr>
            <w:r>
              <w:rPr>
                <w:rFonts w:ascii="標楷體" w:eastAsia="標楷體" w:hAnsi="標楷體"/>
                <w:sz w:val="24"/>
                <w:szCs w:val="24"/>
              </w:rPr>
              <w:t>10</w:t>
            </w:r>
            <w:r w:rsidR="001225E0" w:rsidRPr="00BE482F">
              <w:rPr>
                <w:rFonts w:ascii="標楷體" w:eastAsia="標楷體" w:hAnsi="標楷體"/>
                <w:sz w:val="24"/>
                <w:szCs w:val="24"/>
              </w:rPr>
              <w:t>：</w:t>
            </w:r>
            <w:r>
              <w:rPr>
                <w:rFonts w:ascii="標楷體" w:eastAsia="標楷體" w:hAnsi="標楷體"/>
                <w:sz w:val="24"/>
                <w:szCs w:val="24"/>
              </w:rPr>
              <w:t>4</w:t>
            </w:r>
            <w:r w:rsidR="001225E0">
              <w:rPr>
                <w:rFonts w:ascii="標楷體" w:eastAsia="標楷體" w:hAnsi="標楷體"/>
                <w:sz w:val="24"/>
                <w:szCs w:val="24"/>
              </w:rPr>
              <w:t>0~1</w:t>
            </w:r>
            <w:r>
              <w:rPr>
                <w:rFonts w:ascii="標楷體" w:eastAsia="標楷體" w:hAnsi="標楷體"/>
                <w:sz w:val="24"/>
                <w:szCs w:val="24"/>
              </w:rPr>
              <w:t>2</w:t>
            </w:r>
            <w:r w:rsidR="001225E0" w:rsidRPr="00BE482F">
              <w:rPr>
                <w:rFonts w:ascii="標楷體" w:eastAsia="標楷體" w:hAnsi="標楷體"/>
                <w:sz w:val="24"/>
                <w:szCs w:val="24"/>
              </w:rPr>
              <w:t>：</w:t>
            </w:r>
            <w:r>
              <w:rPr>
                <w:rFonts w:ascii="標楷體" w:eastAsia="標楷體" w:hAnsi="標楷體"/>
                <w:sz w:val="24"/>
                <w:szCs w:val="24"/>
              </w:rPr>
              <w:t>1</w:t>
            </w:r>
            <w:r w:rsidR="001225E0">
              <w:rPr>
                <w:rFonts w:ascii="標楷體" w:eastAsia="標楷體" w:hAnsi="標楷體"/>
                <w:sz w:val="24"/>
                <w:szCs w:val="24"/>
              </w:rPr>
              <w:t>0</w:t>
            </w:r>
          </w:p>
        </w:tc>
        <w:tc>
          <w:tcPr>
            <w:tcW w:w="2205" w:type="pct"/>
            <w:vAlign w:val="center"/>
          </w:tcPr>
          <w:p w:rsidR="001225E0" w:rsidRPr="00BE482F" w:rsidRDefault="004B3AE1" w:rsidP="001225E0">
            <w:pPr>
              <w:snapToGrid w:val="0"/>
              <w:spacing w:after="0" w:line="240" w:lineRule="atLeast"/>
              <w:ind w:rightChars="-25" w:right="-55"/>
              <w:jc w:val="center"/>
              <w:rPr>
                <w:rFonts w:ascii="標楷體" w:eastAsia="標楷體" w:hAnsi="標楷體"/>
                <w:color w:val="auto"/>
                <w:sz w:val="24"/>
                <w:szCs w:val="24"/>
              </w:rPr>
            </w:pPr>
            <w:r w:rsidRPr="004B3AE1">
              <w:rPr>
                <w:rFonts w:ascii="標楷體" w:eastAsia="標楷體" w:hAnsi="標楷體" w:hint="eastAsia"/>
                <w:color w:val="auto"/>
                <w:sz w:val="24"/>
                <w:szCs w:val="24"/>
              </w:rPr>
              <w:t>善用遊戲式學習，玩出新高度</w:t>
            </w:r>
          </w:p>
        </w:tc>
        <w:tc>
          <w:tcPr>
            <w:tcW w:w="1549" w:type="pct"/>
            <w:vAlign w:val="center"/>
          </w:tcPr>
          <w:p w:rsidR="001225E0" w:rsidRPr="00BE482F" w:rsidRDefault="004B3AE1" w:rsidP="001225E0">
            <w:pPr>
              <w:adjustRightInd w:val="0"/>
              <w:spacing w:after="0" w:line="0" w:lineRule="atLeast"/>
              <w:jc w:val="center"/>
              <w:rPr>
                <w:rFonts w:ascii="標楷體" w:eastAsia="標楷體" w:hAnsi="標楷體"/>
                <w:color w:val="auto"/>
                <w:sz w:val="24"/>
                <w:szCs w:val="24"/>
              </w:rPr>
            </w:pPr>
            <w:r>
              <w:rPr>
                <w:rFonts w:ascii="標楷體" w:eastAsia="標楷體" w:hAnsi="標楷體" w:hint="eastAsia"/>
                <w:color w:val="auto"/>
                <w:sz w:val="24"/>
                <w:szCs w:val="24"/>
              </w:rPr>
              <w:t>葉丙成</w:t>
            </w:r>
            <w:r w:rsidR="00AD5ED0">
              <w:rPr>
                <w:rFonts w:ascii="標楷體" w:eastAsia="標楷體" w:hAnsi="標楷體" w:hint="eastAsia"/>
                <w:color w:val="auto"/>
                <w:sz w:val="24"/>
                <w:szCs w:val="24"/>
              </w:rPr>
              <w:t>教授</w:t>
            </w:r>
          </w:p>
        </w:tc>
      </w:tr>
      <w:tr w:rsidR="00AD5ED0" w:rsidRPr="00BE482F" w:rsidTr="00E13F55">
        <w:trPr>
          <w:trHeight w:val="665"/>
        </w:trPr>
        <w:tc>
          <w:tcPr>
            <w:tcW w:w="1246" w:type="pct"/>
            <w:shd w:val="clear" w:color="auto" w:fill="auto"/>
            <w:vAlign w:val="center"/>
          </w:tcPr>
          <w:p w:rsidR="00AD5ED0" w:rsidRPr="007A038D" w:rsidRDefault="00AD5ED0" w:rsidP="00AD5ED0">
            <w:pPr>
              <w:adjustRightInd w:val="0"/>
              <w:snapToGrid w:val="0"/>
              <w:spacing w:after="0" w:line="240" w:lineRule="atLeast"/>
              <w:jc w:val="center"/>
              <w:rPr>
                <w:rFonts w:eastAsia="標楷體"/>
                <w:sz w:val="24"/>
                <w:szCs w:val="24"/>
              </w:rPr>
            </w:pPr>
            <w:r w:rsidRPr="00BE482F">
              <w:rPr>
                <w:rFonts w:ascii="標楷體" w:eastAsia="標楷體" w:hAnsi="標楷體"/>
                <w:sz w:val="24"/>
                <w:szCs w:val="24"/>
              </w:rPr>
              <w:t>1</w:t>
            </w:r>
            <w:r>
              <w:rPr>
                <w:rFonts w:ascii="標楷體" w:eastAsia="標楷體" w:hAnsi="標楷體"/>
                <w:sz w:val="24"/>
                <w:szCs w:val="24"/>
              </w:rPr>
              <w:t>2</w:t>
            </w:r>
            <w:r w:rsidRPr="00BE482F">
              <w:rPr>
                <w:rFonts w:ascii="標楷體" w:eastAsia="標楷體" w:hAnsi="標楷體"/>
                <w:sz w:val="24"/>
                <w:szCs w:val="24"/>
              </w:rPr>
              <w:t>：</w:t>
            </w:r>
            <w:r>
              <w:rPr>
                <w:rFonts w:ascii="標楷體" w:eastAsia="標楷體" w:hAnsi="標楷體" w:hint="eastAsia"/>
                <w:sz w:val="24"/>
                <w:szCs w:val="24"/>
              </w:rPr>
              <w:t>1</w:t>
            </w:r>
            <w:r w:rsidRPr="00BE482F">
              <w:rPr>
                <w:rFonts w:ascii="標楷體" w:eastAsia="標楷體" w:hAnsi="標楷體" w:hint="eastAsia"/>
                <w:sz w:val="24"/>
                <w:szCs w:val="24"/>
              </w:rPr>
              <w:t>0</w:t>
            </w:r>
            <w:r w:rsidRPr="007A038D">
              <w:rPr>
                <w:rFonts w:eastAsia="標楷體"/>
                <w:sz w:val="24"/>
                <w:szCs w:val="24"/>
              </w:rPr>
              <w:t>～</w:t>
            </w:r>
            <w:r w:rsidRPr="00BE482F">
              <w:rPr>
                <w:rFonts w:ascii="標楷體" w:eastAsia="標楷體" w:hAnsi="標楷體"/>
                <w:sz w:val="24"/>
                <w:szCs w:val="24"/>
              </w:rPr>
              <w:t>1</w:t>
            </w:r>
            <w:r>
              <w:rPr>
                <w:rFonts w:ascii="標楷體" w:eastAsia="標楷體" w:hAnsi="標楷體"/>
                <w:sz w:val="24"/>
                <w:szCs w:val="24"/>
              </w:rPr>
              <w:t>3</w:t>
            </w:r>
            <w:r w:rsidRPr="00BE482F">
              <w:rPr>
                <w:rFonts w:ascii="標楷體" w:eastAsia="標楷體" w:hAnsi="標楷體"/>
                <w:sz w:val="24"/>
                <w:szCs w:val="24"/>
              </w:rPr>
              <w:t>：</w:t>
            </w:r>
            <w:r w:rsidR="00571AD1">
              <w:rPr>
                <w:rFonts w:ascii="標楷體" w:eastAsia="標楷體" w:hAnsi="標楷體" w:hint="eastAsia"/>
                <w:sz w:val="24"/>
                <w:szCs w:val="24"/>
              </w:rPr>
              <w:t>2</w:t>
            </w:r>
            <w:r w:rsidRPr="00BE482F">
              <w:rPr>
                <w:rFonts w:ascii="標楷體" w:eastAsia="標楷體" w:hAnsi="標楷體" w:hint="eastAsia"/>
                <w:sz w:val="24"/>
                <w:szCs w:val="24"/>
              </w:rPr>
              <w:t>0</w:t>
            </w:r>
          </w:p>
        </w:tc>
        <w:tc>
          <w:tcPr>
            <w:tcW w:w="2205" w:type="pct"/>
            <w:vAlign w:val="center"/>
          </w:tcPr>
          <w:p w:rsidR="00AD5ED0" w:rsidRPr="007A038D" w:rsidRDefault="009C7E40" w:rsidP="00AD5ED0">
            <w:pPr>
              <w:adjustRightInd w:val="0"/>
              <w:snapToGrid w:val="0"/>
              <w:spacing w:after="0" w:line="240" w:lineRule="atLeast"/>
              <w:jc w:val="center"/>
              <w:rPr>
                <w:rFonts w:eastAsia="標楷體"/>
                <w:sz w:val="24"/>
                <w:szCs w:val="24"/>
              </w:rPr>
            </w:pPr>
            <w:r>
              <w:rPr>
                <w:rFonts w:eastAsia="標楷體"/>
                <w:sz w:val="24"/>
                <w:szCs w:val="24"/>
              </w:rPr>
              <w:t>午餐時間</w:t>
            </w:r>
          </w:p>
        </w:tc>
        <w:tc>
          <w:tcPr>
            <w:tcW w:w="1549" w:type="pct"/>
            <w:vAlign w:val="center"/>
          </w:tcPr>
          <w:p w:rsidR="00AD5ED0" w:rsidRPr="007A038D" w:rsidRDefault="00AD5ED0" w:rsidP="00AD5ED0">
            <w:pPr>
              <w:adjustRightInd w:val="0"/>
              <w:snapToGrid w:val="0"/>
              <w:spacing w:after="0" w:line="240" w:lineRule="atLeast"/>
              <w:jc w:val="center"/>
              <w:rPr>
                <w:rFonts w:eastAsia="標楷體"/>
                <w:sz w:val="24"/>
                <w:szCs w:val="24"/>
              </w:rPr>
            </w:pPr>
            <w:r w:rsidRPr="007A038D">
              <w:rPr>
                <w:rFonts w:eastAsia="標楷體" w:hint="eastAsia"/>
                <w:sz w:val="24"/>
                <w:szCs w:val="24"/>
              </w:rPr>
              <w:t>光華</w:t>
            </w:r>
            <w:r w:rsidRPr="007A038D">
              <w:rPr>
                <w:rFonts w:eastAsia="標楷體"/>
                <w:sz w:val="24"/>
                <w:szCs w:val="24"/>
              </w:rPr>
              <w:t>國小</w:t>
            </w:r>
          </w:p>
        </w:tc>
      </w:tr>
      <w:tr w:rsidR="009C7E40" w:rsidRPr="00BE482F" w:rsidTr="00E13F55">
        <w:trPr>
          <w:trHeight w:val="665"/>
        </w:trPr>
        <w:tc>
          <w:tcPr>
            <w:tcW w:w="1246" w:type="pct"/>
            <w:shd w:val="clear" w:color="auto" w:fill="auto"/>
            <w:vAlign w:val="center"/>
          </w:tcPr>
          <w:p w:rsidR="009C7E40" w:rsidRPr="00BE482F" w:rsidRDefault="009C7E40" w:rsidP="009C7E40">
            <w:pPr>
              <w:snapToGrid w:val="0"/>
              <w:spacing w:after="0" w:line="240" w:lineRule="atLeast"/>
              <w:ind w:rightChars="-25" w:right="-55"/>
              <w:jc w:val="center"/>
              <w:rPr>
                <w:rFonts w:ascii="標楷體" w:eastAsia="標楷體" w:hAnsi="標楷體"/>
                <w:sz w:val="24"/>
                <w:szCs w:val="24"/>
              </w:rPr>
            </w:pPr>
            <w:r>
              <w:rPr>
                <w:rFonts w:ascii="標楷體" w:eastAsia="標楷體" w:hAnsi="標楷體"/>
                <w:sz w:val="24"/>
                <w:szCs w:val="24"/>
              </w:rPr>
              <w:t>13</w:t>
            </w:r>
            <w:r w:rsidRPr="00BE482F">
              <w:rPr>
                <w:rFonts w:ascii="標楷體" w:eastAsia="標楷體" w:hAnsi="標楷體"/>
                <w:sz w:val="24"/>
                <w:szCs w:val="24"/>
              </w:rPr>
              <w:t>：</w:t>
            </w:r>
            <w:r w:rsidR="00571AD1">
              <w:rPr>
                <w:rFonts w:ascii="標楷體" w:eastAsia="標楷體" w:hAnsi="標楷體"/>
                <w:sz w:val="24"/>
                <w:szCs w:val="24"/>
              </w:rPr>
              <w:t>2</w:t>
            </w:r>
            <w:r w:rsidRPr="00BE482F">
              <w:rPr>
                <w:rFonts w:ascii="標楷體" w:eastAsia="標楷體" w:hAnsi="標楷體"/>
                <w:sz w:val="24"/>
                <w:szCs w:val="24"/>
              </w:rPr>
              <w:t>0～1</w:t>
            </w:r>
            <w:r w:rsidR="00E13F55">
              <w:rPr>
                <w:rFonts w:ascii="標楷體" w:eastAsia="標楷體" w:hAnsi="標楷體" w:hint="eastAsia"/>
                <w:sz w:val="24"/>
                <w:szCs w:val="24"/>
              </w:rPr>
              <w:t>3</w:t>
            </w:r>
            <w:r w:rsidRPr="00BE482F">
              <w:rPr>
                <w:rFonts w:ascii="標楷體" w:eastAsia="標楷體" w:hAnsi="標楷體"/>
                <w:sz w:val="24"/>
                <w:szCs w:val="24"/>
              </w:rPr>
              <w:t>：</w:t>
            </w:r>
            <w:r w:rsidR="00E13F55">
              <w:rPr>
                <w:rFonts w:ascii="標楷體" w:eastAsia="標楷體" w:hAnsi="標楷體" w:hint="eastAsia"/>
                <w:sz w:val="24"/>
                <w:szCs w:val="24"/>
              </w:rPr>
              <w:t>5</w:t>
            </w:r>
            <w:r w:rsidRPr="00BE482F">
              <w:rPr>
                <w:rFonts w:ascii="標楷體" w:eastAsia="標楷體" w:hAnsi="標楷體"/>
                <w:sz w:val="24"/>
                <w:szCs w:val="24"/>
              </w:rPr>
              <w:t>0</w:t>
            </w:r>
          </w:p>
        </w:tc>
        <w:tc>
          <w:tcPr>
            <w:tcW w:w="2205" w:type="pct"/>
            <w:vAlign w:val="center"/>
          </w:tcPr>
          <w:p w:rsidR="009C7E40" w:rsidRPr="009C7E40" w:rsidRDefault="009C7E40" w:rsidP="009C7E40">
            <w:pPr>
              <w:snapToGrid w:val="0"/>
              <w:spacing w:after="0" w:line="240" w:lineRule="atLeast"/>
              <w:ind w:rightChars="-25" w:right="-55"/>
              <w:jc w:val="center"/>
              <w:rPr>
                <w:rFonts w:ascii="標楷體" w:eastAsia="標楷體" w:hAnsi="標楷體"/>
                <w:color w:val="auto"/>
                <w:sz w:val="24"/>
                <w:szCs w:val="24"/>
              </w:rPr>
            </w:pPr>
            <w:r w:rsidRPr="009C7E40">
              <w:rPr>
                <w:rFonts w:ascii="Times New Roman" w:hAnsi="Times New Roman" w:cs="Times New Roman"/>
                <w:color w:val="222222"/>
                <w:sz w:val="24"/>
                <w:szCs w:val="24"/>
                <w:shd w:val="clear" w:color="auto" w:fill="FFFFFF"/>
              </w:rPr>
              <w:t>110</w:t>
            </w:r>
            <w:r w:rsidRPr="009C7E40">
              <w:rPr>
                <w:rFonts w:ascii="標楷體" w:eastAsia="標楷體" w:hAnsi="標楷體" w:hint="eastAsia"/>
                <w:color w:val="222222"/>
                <w:sz w:val="24"/>
                <w:szCs w:val="24"/>
                <w:shd w:val="clear" w:color="auto" w:fill="FFFFFF"/>
              </w:rPr>
              <w:t>年</w:t>
            </w:r>
            <w:proofErr w:type="gramStart"/>
            <w:r w:rsidRPr="009C7E40">
              <w:rPr>
                <w:rFonts w:ascii="標楷體" w:eastAsia="標楷體" w:hAnsi="標楷體" w:hint="eastAsia"/>
                <w:color w:val="222222"/>
                <w:sz w:val="24"/>
                <w:szCs w:val="24"/>
                <w:shd w:val="clear" w:color="auto" w:fill="FFFFFF"/>
              </w:rPr>
              <w:t>愛學網資源</w:t>
            </w:r>
            <w:proofErr w:type="gramEnd"/>
            <w:r w:rsidRPr="009C7E40">
              <w:rPr>
                <w:rFonts w:ascii="標楷體" w:eastAsia="標楷體" w:hAnsi="標楷體" w:hint="eastAsia"/>
                <w:color w:val="222222"/>
                <w:sz w:val="24"/>
                <w:szCs w:val="24"/>
                <w:shd w:val="clear" w:color="auto" w:fill="FFFFFF"/>
              </w:rPr>
              <w:t>應用推廣</w:t>
            </w:r>
          </w:p>
        </w:tc>
        <w:tc>
          <w:tcPr>
            <w:tcW w:w="1549" w:type="pct"/>
            <w:vAlign w:val="center"/>
          </w:tcPr>
          <w:p w:rsidR="009C7E40" w:rsidRDefault="009C7E40" w:rsidP="00650CCD">
            <w:pPr>
              <w:adjustRightInd w:val="0"/>
              <w:spacing w:after="0" w:line="0" w:lineRule="atLeast"/>
              <w:jc w:val="center"/>
              <w:rPr>
                <w:rFonts w:ascii="標楷體" w:eastAsia="標楷體" w:hAnsi="標楷體" w:hint="eastAsia"/>
                <w:color w:val="auto"/>
                <w:sz w:val="24"/>
                <w:szCs w:val="24"/>
              </w:rPr>
            </w:pPr>
            <w:r>
              <w:rPr>
                <w:rFonts w:ascii="標楷體" w:eastAsia="標楷體" w:hAnsi="標楷體" w:hint="eastAsia"/>
                <w:color w:val="auto"/>
                <w:sz w:val="24"/>
                <w:szCs w:val="24"/>
              </w:rPr>
              <w:t>國家教育研究院講師</w:t>
            </w:r>
          </w:p>
          <w:p w:rsidR="00650CCD" w:rsidRPr="00650CCD" w:rsidRDefault="00650CCD" w:rsidP="00650CCD">
            <w:pPr>
              <w:adjustRightInd w:val="0"/>
              <w:spacing w:after="0" w:line="0" w:lineRule="atLeast"/>
              <w:jc w:val="center"/>
              <w:rPr>
                <w:rFonts w:ascii="標楷體" w:eastAsia="標楷體" w:hAnsi="標楷體" w:hint="eastAsia"/>
                <w:color w:val="222222"/>
                <w:sz w:val="24"/>
                <w:szCs w:val="24"/>
                <w:shd w:val="clear" w:color="auto" w:fill="FFFFFF"/>
              </w:rPr>
            </w:pPr>
            <w:r w:rsidRPr="00650CCD">
              <w:rPr>
                <w:rFonts w:ascii="標楷體" w:eastAsia="標楷體" w:hAnsi="標楷體" w:hint="eastAsia"/>
                <w:color w:val="222222"/>
                <w:sz w:val="24"/>
                <w:szCs w:val="24"/>
                <w:shd w:val="clear" w:color="auto" w:fill="FFFFFF"/>
              </w:rPr>
              <w:t>盧明慧博士</w:t>
            </w:r>
          </w:p>
          <w:p w:rsidR="00650CCD" w:rsidRPr="00BE482F" w:rsidRDefault="00650CCD" w:rsidP="00650CCD">
            <w:pPr>
              <w:adjustRightInd w:val="0"/>
              <w:spacing w:after="0" w:line="0" w:lineRule="atLeast"/>
              <w:jc w:val="center"/>
              <w:rPr>
                <w:rFonts w:ascii="標楷體" w:eastAsia="標楷體" w:hAnsi="標楷體"/>
                <w:color w:val="auto"/>
                <w:sz w:val="24"/>
                <w:szCs w:val="24"/>
              </w:rPr>
            </w:pPr>
            <w:r w:rsidRPr="00650CCD">
              <w:rPr>
                <w:rFonts w:ascii="標楷體" w:eastAsia="標楷體" w:hAnsi="標楷體" w:hint="eastAsia"/>
                <w:color w:val="222222"/>
                <w:sz w:val="24"/>
                <w:szCs w:val="24"/>
                <w:shd w:val="clear" w:color="auto" w:fill="FFFFFF"/>
              </w:rPr>
              <w:t>高</w:t>
            </w:r>
            <w:proofErr w:type="gramStart"/>
            <w:r w:rsidRPr="00650CCD">
              <w:rPr>
                <w:rFonts w:ascii="標楷體" w:eastAsia="標楷體" w:hAnsi="標楷體" w:hint="eastAsia"/>
                <w:color w:val="222222"/>
                <w:sz w:val="24"/>
                <w:szCs w:val="24"/>
                <w:shd w:val="clear" w:color="auto" w:fill="FFFFFF"/>
              </w:rPr>
              <w:t>于婷</w:t>
            </w:r>
            <w:proofErr w:type="gramEnd"/>
            <w:r w:rsidRPr="00650CCD">
              <w:rPr>
                <w:rFonts w:ascii="標楷體" w:eastAsia="標楷體" w:hAnsi="標楷體" w:hint="eastAsia"/>
                <w:color w:val="222222"/>
                <w:sz w:val="24"/>
                <w:szCs w:val="24"/>
                <w:shd w:val="clear" w:color="auto" w:fill="FFFFFF"/>
              </w:rPr>
              <w:t>小姐</w:t>
            </w:r>
          </w:p>
        </w:tc>
      </w:tr>
      <w:tr w:rsidR="00E13F55" w:rsidRPr="00BE482F" w:rsidTr="00E13F55">
        <w:trPr>
          <w:trHeight w:val="665"/>
        </w:trPr>
        <w:tc>
          <w:tcPr>
            <w:tcW w:w="1246" w:type="pct"/>
            <w:shd w:val="clear" w:color="auto" w:fill="auto"/>
            <w:vAlign w:val="center"/>
          </w:tcPr>
          <w:p w:rsidR="00E13F55" w:rsidRPr="00BE482F" w:rsidRDefault="00E13F55" w:rsidP="00E13F55">
            <w:pPr>
              <w:snapToGrid w:val="0"/>
              <w:spacing w:after="0" w:line="240" w:lineRule="atLeast"/>
              <w:ind w:rightChars="-25" w:right="-55"/>
              <w:jc w:val="center"/>
              <w:rPr>
                <w:rFonts w:ascii="標楷體" w:eastAsia="標楷體" w:hAnsi="標楷體"/>
                <w:sz w:val="24"/>
                <w:szCs w:val="24"/>
              </w:rPr>
            </w:pPr>
            <w:r>
              <w:rPr>
                <w:rFonts w:ascii="標楷體" w:eastAsia="標楷體" w:hAnsi="標楷體"/>
                <w:sz w:val="24"/>
                <w:szCs w:val="24"/>
              </w:rPr>
              <w:t>13</w:t>
            </w:r>
            <w:r w:rsidRPr="00BE482F">
              <w:rPr>
                <w:rFonts w:ascii="標楷體" w:eastAsia="標楷體" w:hAnsi="標楷體"/>
                <w:sz w:val="24"/>
                <w:szCs w:val="24"/>
              </w:rPr>
              <w:t>：</w:t>
            </w:r>
            <w:r>
              <w:rPr>
                <w:rFonts w:ascii="標楷體" w:eastAsia="標楷體" w:hAnsi="標楷體"/>
                <w:sz w:val="24"/>
                <w:szCs w:val="24"/>
              </w:rPr>
              <w:t>5</w:t>
            </w:r>
            <w:r w:rsidRPr="00BE482F">
              <w:rPr>
                <w:rFonts w:ascii="標楷體" w:eastAsia="標楷體" w:hAnsi="標楷體"/>
                <w:sz w:val="24"/>
                <w:szCs w:val="24"/>
              </w:rPr>
              <w:t>0～1</w:t>
            </w:r>
            <w:r>
              <w:rPr>
                <w:rFonts w:ascii="標楷體" w:eastAsia="標楷體" w:hAnsi="標楷體" w:hint="eastAsia"/>
                <w:sz w:val="24"/>
                <w:szCs w:val="24"/>
              </w:rPr>
              <w:t>4</w:t>
            </w:r>
            <w:r w:rsidRPr="00BE482F">
              <w:rPr>
                <w:rFonts w:ascii="標楷體" w:eastAsia="標楷體" w:hAnsi="標楷體"/>
                <w:sz w:val="24"/>
                <w:szCs w:val="24"/>
              </w:rPr>
              <w:t>：</w:t>
            </w:r>
            <w:r>
              <w:rPr>
                <w:rFonts w:ascii="標楷體" w:eastAsia="標楷體" w:hAnsi="標楷體" w:hint="eastAsia"/>
                <w:sz w:val="24"/>
                <w:szCs w:val="24"/>
              </w:rPr>
              <w:t>2</w:t>
            </w:r>
            <w:r w:rsidRPr="00BE482F">
              <w:rPr>
                <w:rFonts w:ascii="標楷體" w:eastAsia="標楷體" w:hAnsi="標楷體"/>
                <w:sz w:val="24"/>
                <w:szCs w:val="24"/>
              </w:rPr>
              <w:t>0</w:t>
            </w:r>
          </w:p>
        </w:tc>
        <w:tc>
          <w:tcPr>
            <w:tcW w:w="2205" w:type="pct"/>
            <w:vAlign w:val="center"/>
          </w:tcPr>
          <w:p w:rsidR="00E13F55" w:rsidRPr="009C7E40" w:rsidRDefault="00E13F55" w:rsidP="00E13F55">
            <w:pPr>
              <w:snapToGrid w:val="0"/>
              <w:spacing w:after="0" w:line="240" w:lineRule="atLeast"/>
              <w:ind w:rightChars="-25" w:right="-55"/>
              <w:jc w:val="center"/>
              <w:rPr>
                <w:rFonts w:ascii="標楷體" w:eastAsia="標楷體" w:hAnsi="標楷體"/>
                <w:color w:val="auto"/>
                <w:sz w:val="24"/>
                <w:szCs w:val="24"/>
              </w:rPr>
            </w:pPr>
            <w:r w:rsidRPr="009C7E40">
              <w:rPr>
                <w:rFonts w:ascii="Times New Roman" w:hAnsi="Times New Roman" w:cs="Times New Roman"/>
                <w:color w:val="222222"/>
                <w:sz w:val="24"/>
                <w:szCs w:val="24"/>
                <w:shd w:val="clear" w:color="auto" w:fill="FFFFFF"/>
              </w:rPr>
              <w:t>110</w:t>
            </w:r>
            <w:r w:rsidRPr="009C7E40">
              <w:rPr>
                <w:rFonts w:ascii="標楷體" w:eastAsia="標楷體" w:hAnsi="標楷體" w:hint="eastAsia"/>
                <w:color w:val="222222"/>
                <w:sz w:val="24"/>
                <w:szCs w:val="24"/>
                <w:shd w:val="clear" w:color="auto" w:fill="FFFFFF"/>
              </w:rPr>
              <w:t>年</w:t>
            </w:r>
            <w:r>
              <w:rPr>
                <w:rFonts w:ascii="標楷體" w:eastAsia="標楷體" w:hAnsi="標楷體" w:hint="eastAsia"/>
                <w:color w:val="222222"/>
                <w:sz w:val="24"/>
                <w:szCs w:val="24"/>
                <w:shd w:val="clear" w:color="auto" w:fill="FFFFFF"/>
              </w:rPr>
              <w:t>品學堂</w:t>
            </w:r>
            <w:r w:rsidRPr="009C7E40">
              <w:rPr>
                <w:rFonts w:ascii="標楷體" w:eastAsia="標楷體" w:hAnsi="標楷體" w:hint="eastAsia"/>
                <w:color w:val="222222"/>
                <w:sz w:val="24"/>
                <w:szCs w:val="24"/>
                <w:shd w:val="clear" w:color="auto" w:fill="FFFFFF"/>
              </w:rPr>
              <w:t>應用推廣</w:t>
            </w:r>
          </w:p>
        </w:tc>
        <w:tc>
          <w:tcPr>
            <w:tcW w:w="1549" w:type="pct"/>
            <w:vAlign w:val="center"/>
          </w:tcPr>
          <w:p w:rsidR="00E13F55" w:rsidRPr="00BE482F" w:rsidRDefault="00E13F55" w:rsidP="00E13F55">
            <w:pPr>
              <w:adjustRightInd w:val="0"/>
              <w:spacing w:after="0" w:line="0" w:lineRule="atLeast"/>
              <w:jc w:val="center"/>
              <w:rPr>
                <w:rFonts w:ascii="標楷體" w:eastAsia="標楷體" w:hAnsi="標楷體"/>
                <w:color w:val="auto"/>
                <w:sz w:val="24"/>
                <w:szCs w:val="24"/>
              </w:rPr>
            </w:pPr>
            <w:r>
              <w:rPr>
                <w:rFonts w:ascii="標楷體" w:eastAsia="標楷體" w:hAnsi="標楷體" w:hint="eastAsia"/>
                <w:color w:val="auto"/>
                <w:sz w:val="24"/>
                <w:szCs w:val="24"/>
              </w:rPr>
              <w:t>品學堂講師</w:t>
            </w:r>
          </w:p>
        </w:tc>
      </w:tr>
      <w:tr w:rsidR="00AD5ED0" w:rsidRPr="00BE482F" w:rsidTr="00E13F55">
        <w:trPr>
          <w:trHeight w:val="665"/>
        </w:trPr>
        <w:tc>
          <w:tcPr>
            <w:tcW w:w="1246" w:type="pct"/>
            <w:shd w:val="clear" w:color="auto" w:fill="auto"/>
            <w:vAlign w:val="center"/>
          </w:tcPr>
          <w:p w:rsidR="00AD5ED0" w:rsidRPr="00BE482F" w:rsidRDefault="00AD5ED0" w:rsidP="00AD5ED0">
            <w:pPr>
              <w:snapToGrid w:val="0"/>
              <w:spacing w:after="0" w:line="240" w:lineRule="atLeast"/>
              <w:ind w:rightChars="-25" w:right="-55"/>
              <w:jc w:val="center"/>
              <w:rPr>
                <w:rFonts w:ascii="標楷體" w:eastAsia="標楷體" w:hAnsi="標楷體"/>
                <w:sz w:val="24"/>
                <w:szCs w:val="24"/>
              </w:rPr>
            </w:pPr>
            <w:r w:rsidRPr="00BE482F">
              <w:rPr>
                <w:rFonts w:ascii="標楷體" w:eastAsia="標楷體" w:hAnsi="標楷體"/>
                <w:sz w:val="24"/>
                <w:szCs w:val="24"/>
              </w:rPr>
              <w:t>1</w:t>
            </w:r>
            <w:r>
              <w:rPr>
                <w:rFonts w:ascii="標楷體" w:eastAsia="標楷體" w:hAnsi="標楷體" w:hint="eastAsia"/>
                <w:sz w:val="24"/>
                <w:szCs w:val="24"/>
              </w:rPr>
              <w:t>4</w:t>
            </w:r>
            <w:r w:rsidRPr="00BE482F">
              <w:rPr>
                <w:rFonts w:ascii="標楷體" w:eastAsia="標楷體" w:hAnsi="標楷體"/>
                <w:sz w:val="24"/>
                <w:szCs w:val="24"/>
              </w:rPr>
              <w:t>：</w:t>
            </w:r>
            <w:r w:rsidR="00E13F55">
              <w:rPr>
                <w:rFonts w:ascii="標楷體" w:eastAsia="標楷體" w:hAnsi="標楷體"/>
                <w:sz w:val="24"/>
                <w:szCs w:val="24"/>
              </w:rPr>
              <w:t>2</w:t>
            </w:r>
            <w:r w:rsidRPr="00BE482F">
              <w:rPr>
                <w:rFonts w:ascii="標楷體" w:eastAsia="標楷體" w:hAnsi="標楷體"/>
                <w:sz w:val="24"/>
                <w:szCs w:val="24"/>
              </w:rPr>
              <w:t>0～1</w:t>
            </w:r>
            <w:r w:rsidR="00E13F55">
              <w:rPr>
                <w:rFonts w:ascii="標楷體" w:eastAsia="標楷體" w:hAnsi="標楷體" w:hint="eastAsia"/>
                <w:sz w:val="24"/>
                <w:szCs w:val="24"/>
              </w:rPr>
              <w:t>4</w:t>
            </w:r>
            <w:r w:rsidRPr="00BE482F">
              <w:rPr>
                <w:rFonts w:ascii="標楷體" w:eastAsia="標楷體" w:hAnsi="標楷體"/>
                <w:sz w:val="24"/>
                <w:szCs w:val="24"/>
              </w:rPr>
              <w:t>：</w:t>
            </w:r>
            <w:r w:rsidR="00E13F55">
              <w:rPr>
                <w:rFonts w:ascii="標楷體" w:eastAsia="標楷體" w:hAnsi="標楷體"/>
                <w:sz w:val="24"/>
                <w:szCs w:val="24"/>
              </w:rPr>
              <w:t>4</w:t>
            </w:r>
            <w:r w:rsidRPr="00BE482F">
              <w:rPr>
                <w:rFonts w:ascii="標楷體" w:eastAsia="標楷體" w:hAnsi="標楷體"/>
                <w:sz w:val="24"/>
                <w:szCs w:val="24"/>
              </w:rPr>
              <w:t>0</w:t>
            </w:r>
          </w:p>
        </w:tc>
        <w:tc>
          <w:tcPr>
            <w:tcW w:w="2205" w:type="pct"/>
            <w:vAlign w:val="center"/>
          </w:tcPr>
          <w:p w:rsidR="00AD5ED0" w:rsidRPr="00BE482F" w:rsidRDefault="00AD5ED0" w:rsidP="00AD5ED0">
            <w:pPr>
              <w:snapToGrid w:val="0"/>
              <w:spacing w:after="0" w:line="240" w:lineRule="atLeast"/>
              <w:ind w:rightChars="-25" w:right="-55"/>
              <w:jc w:val="center"/>
              <w:rPr>
                <w:rFonts w:ascii="標楷體" w:eastAsia="標楷體" w:hAnsi="標楷體"/>
                <w:sz w:val="24"/>
                <w:szCs w:val="24"/>
              </w:rPr>
            </w:pPr>
            <w:r w:rsidRPr="00BE482F">
              <w:rPr>
                <w:rFonts w:ascii="標楷體" w:eastAsia="標楷體" w:hAnsi="標楷體" w:hint="eastAsia"/>
                <w:sz w:val="24"/>
                <w:szCs w:val="24"/>
              </w:rPr>
              <w:t>學校課程計畫分享(Ⅰ)</w:t>
            </w:r>
          </w:p>
          <w:p w:rsidR="00AD5ED0" w:rsidRPr="00BE482F" w:rsidRDefault="00E13F55" w:rsidP="00E13F55">
            <w:pPr>
              <w:snapToGrid w:val="0"/>
              <w:spacing w:after="0" w:line="240" w:lineRule="atLeast"/>
              <w:ind w:rightChars="-25" w:right="-55"/>
              <w:jc w:val="center"/>
              <w:rPr>
                <w:rFonts w:ascii="標楷體" w:eastAsia="標楷體" w:hAnsi="標楷體"/>
                <w:sz w:val="24"/>
                <w:szCs w:val="24"/>
              </w:rPr>
            </w:pPr>
            <w:r>
              <w:rPr>
                <w:rFonts w:ascii="標楷體" w:eastAsia="標楷體" w:hAnsi="標楷體" w:hint="eastAsia"/>
                <w:sz w:val="24"/>
                <w:szCs w:val="24"/>
              </w:rPr>
              <w:t>宜昌</w:t>
            </w:r>
            <w:r w:rsidR="00AD5ED0" w:rsidRPr="00BE482F">
              <w:rPr>
                <w:rFonts w:ascii="標楷體" w:eastAsia="標楷體" w:hAnsi="標楷體" w:hint="eastAsia"/>
                <w:sz w:val="24"/>
                <w:szCs w:val="24"/>
              </w:rPr>
              <w:t>國中，</w:t>
            </w:r>
            <w:r>
              <w:rPr>
                <w:rFonts w:ascii="標楷體" w:eastAsia="標楷體" w:hAnsi="標楷體" w:hint="eastAsia"/>
                <w:sz w:val="24"/>
                <w:szCs w:val="24"/>
              </w:rPr>
              <w:t>宜昌</w:t>
            </w:r>
            <w:r w:rsidR="00AD5ED0" w:rsidRPr="00BE482F">
              <w:rPr>
                <w:rFonts w:ascii="標楷體" w:eastAsia="標楷體" w:hAnsi="標楷體" w:hint="eastAsia"/>
                <w:sz w:val="24"/>
                <w:szCs w:val="24"/>
              </w:rPr>
              <w:t>國</w:t>
            </w:r>
            <w:r w:rsidR="00AD5ED0" w:rsidRPr="00BE482F">
              <w:rPr>
                <w:rFonts w:ascii="標楷體" w:eastAsia="標楷體" w:hAnsi="標楷體"/>
                <w:sz w:val="24"/>
                <w:szCs w:val="24"/>
              </w:rPr>
              <w:t>小</w:t>
            </w:r>
          </w:p>
        </w:tc>
        <w:tc>
          <w:tcPr>
            <w:tcW w:w="1549" w:type="pct"/>
            <w:vAlign w:val="center"/>
          </w:tcPr>
          <w:p w:rsidR="00AD5ED0" w:rsidRPr="00BE482F" w:rsidRDefault="00AD5ED0" w:rsidP="00AD5ED0">
            <w:pPr>
              <w:snapToGrid w:val="0"/>
              <w:spacing w:after="0" w:line="240" w:lineRule="atLeast"/>
              <w:ind w:rightChars="-25" w:right="-55"/>
              <w:jc w:val="center"/>
              <w:rPr>
                <w:rFonts w:ascii="標楷體" w:eastAsia="標楷體" w:hAnsi="標楷體"/>
                <w:color w:val="auto"/>
                <w:sz w:val="24"/>
                <w:szCs w:val="24"/>
              </w:rPr>
            </w:pPr>
            <w:r w:rsidRPr="00BE482F">
              <w:rPr>
                <w:rFonts w:ascii="標楷體" w:eastAsia="標楷體" w:hAnsi="標楷體"/>
                <w:color w:val="auto"/>
                <w:sz w:val="24"/>
                <w:szCs w:val="24"/>
              </w:rPr>
              <w:t>每組發表時間</w:t>
            </w:r>
            <w:r w:rsidRPr="00BE482F">
              <w:rPr>
                <w:rFonts w:ascii="標楷體" w:eastAsia="標楷體" w:hAnsi="標楷體" w:hint="eastAsia"/>
                <w:color w:val="auto"/>
                <w:sz w:val="24"/>
                <w:szCs w:val="24"/>
              </w:rPr>
              <w:t>1</w:t>
            </w:r>
            <w:r>
              <w:rPr>
                <w:rFonts w:ascii="標楷體" w:eastAsia="標楷體" w:hAnsi="標楷體" w:hint="eastAsia"/>
                <w:color w:val="auto"/>
                <w:sz w:val="24"/>
                <w:szCs w:val="24"/>
              </w:rPr>
              <w:t>0</w:t>
            </w:r>
            <w:r w:rsidRPr="00BE482F">
              <w:rPr>
                <w:rFonts w:ascii="標楷體" w:eastAsia="標楷體" w:hAnsi="標楷體"/>
                <w:color w:val="auto"/>
                <w:sz w:val="24"/>
                <w:szCs w:val="24"/>
              </w:rPr>
              <w:t>分鐘</w:t>
            </w:r>
          </w:p>
        </w:tc>
      </w:tr>
      <w:tr w:rsidR="00E13F55" w:rsidRPr="00BE482F" w:rsidTr="00E13F55">
        <w:trPr>
          <w:trHeight w:val="665"/>
        </w:trPr>
        <w:tc>
          <w:tcPr>
            <w:tcW w:w="1246" w:type="pct"/>
            <w:shd w:val="clear" w:color="auto" w:fill="auto"/>
            <w:vAlign w:val="center"/>
          </w:tcPr>
          <w:p w:rsidR="00E13F55" w:rsidRDefault="00E13F55" w:rsidP="00E13F55">
            <w:pPr>
              <w:snapToGrid w:val="0"/>
              <w:spacing w:after="0" w:line="240" w:lineRule="atLeast"/>
              <w:ind w:rightChars="-25" w:right="-55"/>
              <w:jc w:val="center"/>
              <w:rPr>
                <w:rFonts w:ascii="標楷體" w:eastAsia="標楷體" w:hAnsi="標楷體"/>
                <w:sz w:val="24"/>
                <w:szCs w:val="24"/>
              </w:rPr>
            </w:pPr>
            <w:r>
              <w:rPr>
                <w:rFonts w:ascii="標楷體" w:eastAsia="標楷體" w:hAnsi="標楷體"/>
                <w:sz w:val="24"/>
                <w:szCs w:val="24"/>
              </w:rPr>
              <w:t>14</w:t>
            </w:r>
            <w:r w:rsidRPr="00BE482F">
              <w:rPr>
                <w:rFonts w:ascii="標楷體" w:eastAsia="標楷體" w:hAnsi="標楷體"/>
                <w:sz w:val="24"/>
                <w:szCs w:val="24"/>
              </w:rPr>
              <w:t>：</w:t>
            </w:r>
            <w:r>
              <w:rPr>
                <w:rFonts w:ascii="標楷體" w:eastAsia="標楷體" w:hAnsi="標楷體"/>
                <w:sz w:val="24"/>
                <w:szCs w:val="24"/>
              </w:rPr>
              <w:t>40~15</w:t>
            </w:r>
            <w:r w:rsidRPr="00BE482F">
              <w:rPr>
                <w:rFonts w:ascii="標楷體" w:eastAsia="標楷體" w:hAnsi="標楷體"/>
                <w:sz w:val="24"/>
                <w:szCs w:val="24"/>
              </w:rPr>
              <w:t>：</w:t>
            </w:r>
            <w:r>
              <w:rPr>
                <w:rFonts w:ascii="標楷體" w:eastAsia="標楷體" w:hAnsi="標楷體"/>
                <w:sz w:val="24"/>
                <w:szCs w:val="24"/>
              </w:rPr>
              <w:t>00</w:t>
            </w:r>
          </w:p>
        </w:tc>
        <w:tc>
          <w:tcPr>
            <w:tcW w:w="2205" w:type="pct"/>
            <w:vAlign w:val="center"/>
          </w:tcPr>
          <w:p w:rsidR="00E13F55" w:rsidRPr="004B3AE1" w:rsidRDefault="00E13F55" w:rsidP="00E13F55">
            <w:pPr>
              <w:snapToGrid w:val="0"/>
              <w:spacing w:after="0" w:line="240" w:lineRule="atLeast"/>
              <w:ind w:rightChars="-25" w:right="-55"/>
              <w:jc w:val="center"/>
              <w:rPr>
                <w:rFonts w:ascii="標楷體" w:eastAsia="標楷體" w:hAnsi="標楷體"/>
                <w:color w:val="auto"/>
                <w:sz w:val="24"/>
                <w:szCs w:val="24"/>
              </w:rPr>
            </w:pPr>
            <w:r>
              <w:rPr>
                <w:rFonts w:ascii="標楷體" w:eastAsia="標楷體" w:hAnsi="標楷體" w:hint="eastAsia"/>
                <w:color w:val="auto"/>
                <w:sz w:val="24"/>
                <w:szCs w:val="24"/>
              </w:rPr>
              <w:t>休息一下</w:t>
            </w:r>
          </w:p>
        </w:tc>
        <w:tc>
          <w:tcPr>
            <w:tcW w:w="1549" w:type="pct"/>
            <w:vAlign w:val="center"/>
          </w:tcPr>
          <w:p w:rsidR="00E13F55" w:rsidRDefault="00E13F55" w:rsidP="00E13F55">
            <w:pPr>
              <w:adjustRightInd w:val="0"/>
              <w:spacing w:after="0" w:line="0" w:lineRule="atLeast"/>
              <w:jc w:val="center"/>
              <w:rPr>
                <w:rFonts w:ascii="標楷體" w:eastAsia="標楷體" w:hAnsi="標楷體"/>
                <w:color w:val="auto"/>
                <w:sz w:val="24"/>
                <w:szCs w:val="24"/>
              </w:rPr>
            </w:pPr>
          </w:p>
        </w:tc>
      </w:tr>
      <w:tr w:rsidR="00AD5ED0" w:rsidRPr="00BE482F" w:rsidTr="00E13F55">
        <w:trPr>
          <w:trHeight w:val="665"/>
        </w:trPr>
        <w:tc>
          <w:tcPr>
            <w:tcW w:w="1246" w:type="pct"/>
            <w:shd w:val="clear" w:color="auto" w:fill="auto"/>
            <w:vAlign w:val="center"/>
          </w:tcPr>
          <w:p w:rsidR="00AD5ED0" w:rsidRPr="00BE482F" w:rsidRDefault="00AD5ED0" w:rsidP="00AD5ED0">
            <w:pPr>
              <w:snapToGrid w:val="0"/>
              <w:spacing w:after="0" w:line="240" w:lineRule="atLeast"/>
              <w:ind w:rightChars="-25" w:right="-55"/>
              <w:jc w:val="center"/>
              <w:rPr>
                <w:rFonts w:ascii="標楷體" w:eastAsia="標楷體" w:hAnsi="標楷體"/>
                <w:sz w:val="24"/>
                <w:szCs w:val="24"/>
              </w:rPr>
            </w:pPr>
            <w:r w:rsidRPr="00BE482F">
              <w:rPr>
                <w:rFonts w:ascii="標楷體" w:eastAsia="標楷體" w:hAnsi="標楷體"/>
                <w:sz w:val="24"/>
                <w:szCs w:val="24"/>
              </w:rPr>
              <w:t>1</w:t>
            </w:r>
            <w:r>
              <w:rPr>
                <w:rFonts w:ascii="標楷體" w:eastAsia="標楷體" w:hAnsi="標楷體"/>
                <w:sz w:val="24"/>
                <w:szCs w:val="24"/>
              </w:rPr>
              <w:t>5</w:t>
            </w:r>
            <w:r w:rsidRPr="00BE482F">
              <w:rPr>
                <w:rFonts w:ascii="標楷體" w:eastAsia="標楷體" w:hAnsi="標楷體"/>
                <w:sz w:val="24"/>
                <w:szCs w:val="24"/>
              </w:rPr>
              <w:t>：</w:t>
            </w:r>
            <w:r w:rsidR="00B82B92">
              <w:rPr>
                <w:rFonts w:ascii="標楷體" w:eastAsia="標楷體" w:hAnsi="標楷體"/>
                <w:sz w:val="24"/>
                <w:szCs w:val="24"/>
              </w:rPr>
              <w:t>0</w:t>
            </w:r>
            <w:r w:rsidRPr="00BE482F">
              <w:rPr>
                <w:rFonts w:ascii="標楷體" w:eastAsia="標楷體" w:hAnsi="標楷體"/>
                <w:sz w:val="24"/>
                <w:szCs w:val="24"/>
              </w:rPr>
              <w:t>0～1</w:t>
            </w:r>
            <w:r>
              <w:rPr>
                <w:rFonts w:ascii="標楷體" w:eastAsia="標楷體" w:hAnsi="標楷體"/>
                <w:sz w:val="24"/>
                <w:szCs w:val="24"/>
              </w:rPr>
              <w:t>6</w:t>
            </w:r>
            <w:r w:rsidRPr="00BE482F">
              <w:rPr>
                <w:rFonts w:ascii="標楷體" w:eastAsia="標楷體" w:hAnsi="標楷體"/>
                <w:sz w:val="24"/>
                <w:szCs w:val="24"/>
              </w:rPr>
              <w:t>：</w:t>
            </w:r>
            <w:r>
              <w:rPr>
                <w:rFonts w:ascii="標楷體" w:eastAsia="標楷體" w:hAnsi="標楷體" w:hint="eastAsia"/>
                <w:sz w:val="24"/>
                <w:szCs w:val="24"/>
              </w:rPr>
              <w:t>0</w:t>
            </w:r>
            <w:r w:rsidRPr="00BE482F">
              <w:rPr>
                <w:rFonts w:ascii="標楷體" w:eastAsia="標楷體" w:hAnsi="標楷體" w:hint="eastAsia"/>
                <w:sz w:val="24"/>
                <w:szCs w:val="24"/>
              </w:rPr>
              <w:t>0</w:t>
            </w:r>
          </w:p>
        </w:tc>
        <w:tc>
          <w:tcPr>
            <w:tcW w:w="2205" w:type="pct"/>
            <w:vAlign w:val="center"/>
          </w:tcPr>
          <w:p w:rsidR="00AD5ED0" w:rsidRPr="00BE482F" w:rsidRDefault="00AD5ED0" w:rsidP="00AD5ED0">
            <w:pPr>
              <w:snapToGrid w:val="0"/>
              <w:spacing w:after="0" w:line="240" w:lineRule="atLeast"/>
              <w:ind w:left="211" w:rightChars="-25" w:right="-55" w:hangingChars="88" w:hanging="211"/>
              <w:jc w:val="center"/>
              <w:rPr>
                <w:rFonts w:ascii="標楷體" w:eastAsia="標楷體" w:hAnsi="標楷體"/>
                <w:sz w:val="24"/>
                <w:szCs w:val="24"/>
              </w:rPr>
            </w:pPr>
            <w:r w:rsidRPr="00BE482F">
              <w:rPr>
                <w:rFonts w:ascii="標楷體" w:eastAsia="標楷體" w:hAnsi="標楷體" w:hint="eastAsia"/>
                <w:sz w:val="24"/>
                <w:szCs w:val="24"/>
              </w:rPr>
              <w:t>110學年度</w:t>
            </w:r>
            <w:r w:rsidRPr="00BE482F">
              <w:rPr>
                <w:rFonts w:ascii="標楷體" w:eastAsia="標楷體" w:hAnsi="標楷體"/>
                <w:sz w:val="24"/>
                <w:szCs w:val="24"/>
              </w:rPr>
              <w:t>課程計畫</w:t>
            </w:r>
            <w:r w:rsidRPr="00BE482F">
              <w:rPr>
                <w:rFonts w:ascii="標楷體" w:eastAsia="標楷體" w:hAnsi="標楷體" w:hint="eastAsia"/>
                <w:sz w:val="24"/>
                <w:szCs w:val="24"/>
              </w:rPr>
              <w:t>撰寫、備</w:t>
            </w:r>
            <w:r w:rsidRPr="00BE482F">
              <w:rPr>
                <w:rFonts w:ascii="標楷體" w:eastAsia="標楷體" w:hAnsi="標楷體"/>
                <w:sz w:val="24"/>
                <w:szCs w:val="24"/>
              </w:rPr>
              <w:t>查</w:t>
            </w:r>
            <w:r w:rsidRPr="00BE482F">
              <w:rPr>
                <w:rFonts w:ascii="標楷體" w:eastAsia="標楷體" w:hAnsi="標楷體" w:hint="eastAsia"/>
                <w:sz w:val="24"/>
                <w:szCs w:val="24"/>
              </w:rPr>
              <w:t>及檔案上傳</w:t>
            </w:r>
            <w:r w:rsidRPr="00BE482F">
              <w:rPr>
                <w:rFonts w:ascii="標楷體" w:eastAsia="標楷體" w:hAnsi="標楷體"/>
                <w:sz w:val="24"/>
                <w:szCs w:val="24"/>
              </w:rPr>
              <w:t>說明</w:t>
            </w:r>
          </w:p>
        </w:tc>
        <w:tc>
          <w:tcPr>
            <w:tcW w:w="1549" w:type="pct"/>
            <w:vAlign w:val="center"/>
          </w:tcPr>
          <w:p w:rsidR="00B82B92" w:rsidRPr="00B82B92" w:rsidRDefault="00AD5ED0" w:rsidP="00B82B92">
            <w:pPr>
              <w:snapToGrid w:val="0"/>
              <w:spacing w:after="0" w:line="240" w:lineRule="atLeast"/>
              <w:ind w:rightChars="-25" w:right="-55"/>
              <w:jc w:val="center"/>
              <w:rPr>
                <w:rFonts w:ascii="標楷體" w:eastAsia="標楷體" w:hAnsi="標楷體"/>
                <w:sz w:val="24"/>
                <w:szCs w:val="24"/>
              </w:rPr>
            </w:pPr>
            <w:r>
              <w:rPr>
                <w:rFonts w:ascii="標楷體" w:eastAsia="標楷體" w:hAnsi="標楷體" w:hint="eastAsia"/>
                <w:sz w:val="24"/>
                <w:szCs w:val="24"/>
              </w:rPr>
              <w:t>林佑信</w:t>
            </w:r>
            <w:r w:rsidRPr="00BE482F">
              <w:rPr>
                <w:rFonts w:ascii="標楷體" w:eastAsia="標楷體" w:hAnsi="標楷體" w:hint="eastAsia"/>
                <w:sz w:val="24"/>
                <w:szCs w:val="24"/>
              </w:rPr>
              <w:t>課程督學</w:t>
            </w:r>
          </w:p>
        </w:tc>
      </w:tr>
      <w:tr w:rsidR="00AD5ED0" w:rsidRPr="00BE482F" w:rsidTr="00E13F55">
        <w:trPr>
          <w:trHeight w:val="665"/>
        </w:trPr>
        <w:tc>
          <w:tcPr>
            <w:tcW w:w="1246" w:type="pct"/>
            <w:shd w:val="clear" w:color="auto" w:fill="auto"/>
            <w:vAlign w:val="center"/>
          </w:tcPr>
          <w:p w:rsidR="00AD5ED0" w:rsidRPr="007A038D" w:rsidRDefault="00AD5ED0" w:rsidP="00AD5ED0">
            <w:pPr>
              <w:adjustRightInd w:val="0"/>
              <w:snapToGrid w:val="0"/>
              <w:spacing w:after="0" w:line="240" w:lineRule="atLeast"/>
              <w:jc w:val="center"/>
              <w:rPr>
                <w:rFonts w:eastAsia="標楷體"/>
                <w:sz w:val="24"/>
                <w:szCs w:val="24"/>
              </w:rPr>
            </w:pPr>
            <w:r w:rsidRPr="00BE482F">
              <w:rPr>
                <w:rFonts w:ascii="標楷體" w:eastAsia="標楷體" w:hAnsi="標楷體"/>
                <w:sz w:val="24"/>
                <w:szCs w:val="24"/>
              </w:rPr>
              <w:t>1</w:t>
            </w:r>
            <w:r>
              <w:rPr>
                <w:rFonts w:ascii="標楷體" w:eastAsia="標楷體" w:hAnsi="標楷體"/>
                <w:sz w:val="24"/>
                <w:szCs w:val="24"/>
              </w:rPr>
              <w:t>6</w:t>
            </w:r>
            <w:r w:rsidRPr="00BE482F">
              <w:rPr>
                <w:rFonts w:ascii="標楷體" w:eastAsia="標楷體" w:hAnsi="標楷體"/>
                <w:sz w:val="24"/>
                <w:szCs w:val="24"/>
              </w:rPr>
              <w:t>：</w:t>
            </w:r>
            <w:r>
              <w:rPr>
                <w:rFonts w:ascii="標楷體" w:eastAsia="標楷體" w:hAnsi="標楷體" w:hint="eastAsia"/>
                <w:sz w:val="24"/>
                <w:szCs w:val="24"/>
              </w:rPr>
              <w:t>0</w:t>
            </w:r>
            <w:r w:rsidRPr="00BE482F">
              <w:rPr>
                <w:rFonts w:ascii="標楷體" w:eastAsia="標楷體" w:hAnsi="標楷體" w:hint="eastAsia"/>
                <w:sz w:val="24"/>
                <w:szCs w:val="24"/>
              </w:rPr>
              <w:t>0</w:t>
            </w:r>
            <w:r w:rsidRPr="007A038D">
              <w:rPr>
                <w:rFonts w:eastAsia="標楷體"/>
                <w:sz w:val="24"/>
                <w:szCs w:val="24"/>
              </w:rPr>
              <w:t>～</w:t>
            </w:r>
            <w:r w:rsidRPr="00BE482F">
              <w:rPr>
                <w:rFonts w:ascii="標楷體" w:eastAsia="標楷體" w:hAnsi="標楷體"/>
                <w:sz w:val="24"/>
                <w:szCs w:val="24"/>
              </w:rPr>
              <w:t>1</w:t>
            </w:r>
            <w:r>
              <w:rPr>
                <w:rFonts w:ascii="標楷體" w:eastAsia="標楷體" w:hAnsi="標楷體"/>
                <w:sz w:val="24"/>
                <w:szCs w:val="24"/>
              </w:rPr>
              <w:t>6</w:t>
            </w:r>
            <w:r w:rsidRPr="00BE482F">
              <w:rPr>
                <w:rFonts w:ascii="標楷體" w:eastAsia="標楷體" w:hAnsi="標楷體"/>
                <w:sz w:val="24"/>
                <w:szCs w:val="24"/>
              </w:rPr>
              <w:t>：</w:t>
            </w:r>
            <w:r>
              <w:rPr>
                <w:rFonts w:ascii="標楷體" w:eastAsia="標楷體" w:hAnsi="標楷體" w:hint="eastAsia"/>
                <w:sz w:val="24"/>
                <w:szCs w:val="24"/>
              </w:rPr>
              <w:t>3</w:t>
            </w:r>
            <w:r w:rsidRPr="00BE482F">
              <w:rPr>
                <w:rFonts w:ascii="標楷體" w:eastAsia="標楷體" w:hAnsi="標楷體" w:hint="eastAsia"/>
                <w:sz w:val="24"/>
                <w:szCs w:val="24"/>
              </w:rPr>
              <w:t>0</w:t>
            </w:r>
          </w:p>
        </w:tc>
        <w:tc>
          <w:tcPr>
            <w:tcW w:w="2205" w:type="pct"/>
            <w:vAlign w:val="center"/>
          </w:tcPr>
          <w:p w:rsidR="00AD5ED0" w:rsidRPr="007A038D" w:rsidRDefault="00AD5ED0" w:rsidP="00AD5ED0">
            <w:pPr>
              <w:adjustRightInd w:val="0"/>
              <w:snapToGrid w:val="0"/>
              <w:spacing w:after="0" w:line="240" w:lineRule="atLeast"/>
              <w:jc w:val="center"/>
              <w:rPr>
                <w:rFonts w:eastAsia="標楷體"/>
                <w:sz w:val="24"/>
                <w:szCs w:val="24"/>
              </w:rPr>
            </w:pPr>
            <w:r>
              <w:rPr>
                <w:rFonts w:eastAsia="標楷體"/>
                <w:sz w:val="24"/>
                <w:szCs w:val="24"/>
              </w:rPr>
              <w:t>綜合座談</w:t>
            </w:r>
          </w:p>
        </w:tc>
        <w:tc>
          <w:tcPr>
            <w:tcW w:w="1549" w:type="pct"/>
            <w:vAlign w:val="center"/>
          </w:tcPr>
          <w:p w:rsidR="00AD5ED0" w:rsidRPr="007A038D" w:rsidRDefault="00AD5ED0" w:rsidP="00AD5ED0">
            <w:pPr>
              <w:adjustRightInd w:val="0"/>
              <w:snapToGrid w:val="0"/>
              <w:spacing w:after="0" w:line="240" w:lineRule="atLeast"/>
              <w:jc w:val="center"/>
              <w:rPr>
                <w:rFonts w:eastAsia="標楷體"/>
                <w:sz w:val="24"/>
                <w:szCs w:val="24"/>
              </w:rPr>
            </w:pPr>
            <w:r w:rsidRPr="007A038D">
              <w:rPr>
                <w:rFonts w:eastAsia="標楷體" w:hint="eastAsia"/>
                <w:sz w:val="24"/>
                <w:szCs w:val="24"/>
              </w:rPr>
              <w:t>光華</w:t>
            </w:r>
            <w:r w:rsidRPr="007A038D">
              <w:rPr>
                <w:rFonts w:eastAsia="標楷體"/>
                <w:sz w:val="24"/>
                <w:szCs w:val="24"/>
              </w:rPr>
              <w:t>國小</w:t>
            </w:r>
          </w:p>
        </w:tc>
      </w:tr>
      <w:tr w:rsidR="00AD5ED0" w:rsidRPr="00BE482F" w:rsidTr="00E13F55">
        <w:trPr>
          <w:trHeight w:val="665"/>
        </w:trPr>
        <w:tc>
          <w:tcPr>
            <w:tcW w:w="1246" w:type="pct"/>
            <w:shd w:val="clear" w:color="auto" w:fill="auto"/>
            <w:vAlign w:val="center"/>
          </w:tcPr>
          <w:p w:rsidR="00AD5ED0" w:rsidRPr="007A038D" w:rsidRDefault="00AD5ED0" w:rsidP="00AD5ED0">
            <w:pPr>
              <w:adjustRightInd w:val="0"/>
              <w:snapToGrid w:val="0"/>
              <w:spacing w:after="0" w:line="240" w:lineRule="atLeast"/>
              <w:jc w:val="center"/>
              <w:rPr>
                <w:rFonts w:eastAsia="標楷體"/>
                <w:sz w:val="24"/>
                <w:szCs w:val="24"/>
              </w:rPr>
            </w:pPr>
            <w:r w:rsidRPr="00BE482F">
              <w:rPr>
                <w:rFonts w:ascii="標楷體" w:eastAsia="標楷體" w:hAnsi="標楷體"/>
                <w:sz w:val="24"/>
                <w:szCs w:val="24"/>
              </w:rPr>
              <w:t>1</w:t>
            </w:r>
            <w:r>
              <w:rPr>
                <w:rFonts w:ascii="標楷體" w:eastAsia="標楷體" w:hAnsi="標楷體"/>
                <w:sz w:val="24"/>
                <w:szCs w:val="24"/>
              </w:rPr>
              <w:t>6</w:t>
            </w:r>
            <w:r w:rsidRPr="00BE482F">
              <w:rPr>
                <w:rFonts w:ascii="標楷體" w:eastAsia="標楷體" w:hAnsi="標楷體"/>
                <w:sz w:val="24"/>
                <w:szCs w:val="24"/>
              </w:rPr>
              <w:t>：</w:t>
            </w:r>
            <w:r>
              <w:rPr>
                <w:rFonts w:ascii="標楷體" w:eastAsia="標楷體" w:hAnsi="標楷體" w:hint="eastAsia"/>
                <w:sz w:val="24"/>
                <w:szCs w:val="24"/>
              </w:rPr>
              <w:t>3</w:t>
            </w:r>
            <w:r w:rsidRPr="00BE482F">
              <w:rPr>
                <w:rFonts w:ascii="標楷體" w:eastAsia="標楷體" w:hAnsi="標楷體" w:hint="eastAsia"/>
                <w:sz w:val="24"/>
                <w:szCs w:val="24"/>
              </w:rPr>
              <w:t>0</w:t>
            </w:r>
            <w:r w:rsidRPr="007A038D">
              <w:rPr>
                <w:rFonts w:eastAsia="標楷體"/>
                <w:sz w:val="24"/>
                <w:szCs w:val="24"/>
              </w:rPr>
              <w:t>～</w:t>
            </w:r>
          </w:p>
        </w:tc>
        <w:tc>
          <w:tcPr>
            <w:tcW w:w="2205" w:type="pct"/>
            <w:vAlign w:val="center"/>
          </w:tcPr>
          <w:p w:rsidR="00AD5ED0" w:rsidRPr="007A038D" w:rsidRDefault="00AD5ED0" w:rsidP="00AD5ED0">
            <w:pPr>
              <w:adjustRightInd w:val="0"/>
              <w:snapToGrid w:val="0"/>
              <w:spacing w:after="0" w:line="240" w:lineRule="atLeast"/>
              <w:jc w:val="center"/>
              <w:rPr>
                <w:rFonts w:eastAsia="標楷體"/>
                <w:sz w:val="24"/>
                <w:szCs w:val="24"/>
              </w:rPr>
            </w:pPr>
            <w:r w:rsidRPr="007A038D">
              <w:rPr>
                <w:rFonts w:eastAsia="標楷體"/>
                <w:sz w:val="24"/>
                <w:szCs w:val="24"/>
              </w:rPr>
              <w:t>賦</w:t>
            </w:r>
            <w:r w:rsidRPr="007A038D">
              <w:rPr>
                <w:rFonts w:eastAsia="標楷體"/>
                <w:sz w:val="24"/>
                <w:szCs w:val="24"/>
              </w:rPr>
              <w:t xml:space="preserve">    </w:t>
            </w:r>
            <w:r w:rsidRPr="007A038D">
              <w:rPr>
                <w:rFonts w:eastAsia="標楷體"/>
                <w:sz w:val="24"/>
                <w:szCs w:val="24"/>
              </w:rPr>
              <w:t>歸</w:t>
            </w:r>
          </w:p>
        </w:tc>
        <w:tc>
          <w:tcPr>
            <w:tcW w:w="1549" w:type="pct"/>
            <w:vAlign w:val="center"/>
          </w:tcPr>
          <w:p w:rsidR="00AD5ED0" w:rsidRPr="007A038D" w:rsidRDefault="00AD5ED0" w:rsidP="00AD5ED0">
            <w:pPr>
              <w:adjustRightInd w:val="0"/>
              <w:snapToGrid w:val="0"/>
              <w:spacing w:after="0" w:line="240" w:lineRule="atLeast"/>
              <w:jc w:val="center"/>
              <w:rPr>
                <w:rFonts w:eastAsia="標楷體"/>
                <w:sz w:val="24"/>
                <w:szCs w:val="24"/>
              </w:rPr>
            </w:pPr>
            <w:r w:rsidRPr="007A038D">
              <w:rPr>
                <w:rFonts w:eastAsia="標楷體" w:hint="eastAsia"/>
                <w:sz w:val="24"/>
                <w:szCs w:val="24"/>
              </w:rPr>
              <w:t>光華</w:t>
            </w:r>
            <w:r w:rsidRPr="007A038D">
              <w:rPr>
                <w:rFonts w:eastAsia="標楷體"/>
                <w:sz w:val="24"/>
                <w:szCs w:val="24"/>
              </w:rPr>
              <w:t>國小</w:t>
            </w:r>
          </w:p>
        </w:tc>
      </w:tr>
    </w:tbl>
    <w:p w:rsidR="007E6C44" w:rsidRPr="00253401" w:rsidRDefault="007E6C44" w:rsidP="007E6C44">
      <w:pPr>
        <w:spacing w:after="0" w:line="400" w:lineRule="exact"/>
        <w:ind w:left="589" w:hangingChars="245" w:hanging="589"/>
        <w:rPr>
          <w:rFonts w:ascii="標楷體" w:eastAsia="標楷體" w:hAnsi="標楷體"/>
          <w:b/>
          <w:sz w:val="24"/>
          <w:szCs w:val="24"/>
        </w:rPr>
      </w:pPr>
      <w:r w:rsidRPr="00253401">
        <w:rPr>
          <w:rFonts w:ascii="標楷體" w:eastAsia="標楷體" w:hAnsi="標楷體"/>
          <w:b/>
          <w:sz w:val="24"/>
          <w:szCs w:val="24"/>
        </w:rPr>
        <w:t>拾壹、預期成效：</w:t>
      </w:r>
    </w:p>
    <w:p w:rsidR="007E6C44" w:rsidRPr="00253401" w:rsidRDefault="007E6C44" w:rsidP="00E73F19">
      <w:pPr>
        <w:spacing w:after="0" w:line="360" w:lineRule="exact"/>
        <w:ind w:leftChars="129" w:left="850" w:hangingChars="236" w:hanging="566"/>
        <w:rPr>
          <w:rFonts w:ascii="標楷體" w:eastAsia="標楷體" w:hAnsi="標楷體"/>
          <w:sz w:val="24"/>
          <w:szCs w:val="24"/>
        </w:rPr>
      </w:pPr>
      <w:r w:rsidRPr="00253401">
        <w:rPr>
          <w:rFonts w:ascii="標楷體" w:eastAsia="標楷體" w:hAnsi="標楷體"/>
          <w:sz w:val="24"/>
          <w:szCs w:val="24"/>
        </w:rPr>
        <w:t xml:space="preserve"> 一、教務（導）主任及教學組長能具備課程規劃與領導之專業知能，以建構學校整體性之課程發展及推動機制。</w:t>
      </w:r>
    </w:p>
    <w:p w:rsidR="007E6C44" w:rsidRPr="00253401" w:rsidRDefault="007E6C44" w:rsidP="00E73F19">
      <w:pPr>
        <w:spacing w:after="0" w:line="360" w:lineRule="exact"/>
        <w:ind w:leftChars="129" w:left="850" w:hangingChars="236" w:hanging="566"/>
        <w:rPr>
          <w:rFonts w:ascii="標楷體" w:eastAsia="標楷體" w:hAnsi="標楷體"/>
          <w:sz w:val="24"/>
          <w:szCs w:val="24"/>
        </w:rPr>
      </w:pPr>
      <w:r w:rsidRPr="00253401">
        <w:rPr>
          <w:rFonts w:ascii="標楷體" w:eastAsia="標楷體" w:hAnsi="標楷體"/>
          <w:sz w:val="24"/>
          <w:szCs w:val="24"/>
        </w:rPr>
        <w:t xml:space="preserve"> 二、強化教務（導）主任及教學組長之</w:t>
      </w:r>
      <w:r w:rsidRPr="00253401">
        <w:rPr>
          <w:rFonts w:ascii="標楷體" w:eastAsia="標楷體" w:hAnsi="標楷體" w:hint="eastAsia"/>
          <w:sz w:val="24"/>
          <w:szCs w:val="24"/>
        </w:rPr>
        <w:t>課</w:t>
      </w:r>
      <w:r w:rsidRPr="00253401">
        <w:rPr>
          <w:rFonts w:ascii="標楷體" w:eastAsia="標楷體" w:hAnsi="標楷體"/>
          <w:sz w:val="24"/>
          <w:szCs w:val="24"/>
        </w:rPr>
        <w:t>程與教學領導力，以能支援學校課程計畫及學校課程發展之推動策略，</w:t>
      </w:r>
      <w:r w:rsidRPr="00253401">
        <w:rPr>
          <w:rFonts w:ascii="標楷體" w:eastAsia="標楷體" w:hAnsi="標楷體" w:hint="eastAsia"/>
          <w:sz w:val="24"/>
          <w:szCs w:val="24"/>
        </w:rPr>
        <w:t>發</w:t>
      </w:r>
      <w:r w:rsidRPr="00253401">
        <w:rPr>
          <w:rFonts w:ascii="標楷體" w:eastAsia="標楷體" w:hAnsi="標楷體"/>
          <w:sz w:val="24"/>
          <w:szCs w:val="24"/>
        </w:rPr>
        <w:t>展學校本位課程，提昇學</w:t>
      </w:r>
      <w:r w:rsidRPr="00253401">
        <w:rPr>
          <w:rFonts w:ascii="標楷體" w:eastAsia="標楷體" w:hAnsi="標楷體" w:hint="eastAsia"/>
          <w:sz w:val="24"/>
          <w:szCs w:val="24"/>
        </w:rPr>
        <w:t>生</w:t>
      </w:r>
      <w:r w:rsidRPr="00253401">
        <w:rPr>
          <w:rFonts w:ascii="標楷體" w:eastAsia="標楷體" w:hAnsi="標楷體"/>
          <w:sz w:val="24"/>
          <w:szCs w:val="24"/>
        </w:rPr>
        <w:t>學習成效。</w:t>
      </w:r>
    </w:p>
    <w:p w:rsidR="007E6C44" w:rsidRPr="00253401" w:rsidRDefault="007E6C44" w:rsidP="00E73F19">
      <w:pPr>
        <w:spacing w:after="0" w:line="360" w:lineRule="exact"/>
        <w:ind w:leftChars="129" w:left="850" w:hangingChars="236" w:hanging="566"/>
        <w:rPr>
          <w:rFonts w:ascii="標楷體" w:eastAsia="標楷體" w:hAnsi="標楷體"/>
          <w:sz w:val="24"/>
          <w:szCs w:val="24"/>
        </w:rPr>
      </w:pPr>
      <w:r w:rsidRPr="00253401">
        <w:rPr>
          <w:rFonts w:ascii="標楷體" w:eastAsia="標楷體" w:hAnsi="標楷體"/>
          <w:sz w:val="24"/>
          <w:szCs w:val="24"/>
        </w:rPr>
        <w:t xml:space="preserve"> 三、教務（導）主任及教學組長能具備課程與教學領導相關知能，進而有效運作教師學習社群，</w:t>
      </w:r>
      <w:r w:rsidRPr="00253401">
        <w:rPr>
          <w:rFonts w:ascii="標楷體" w:eastAsia="標楷體" w:hAnsi="標楷體" w:hint="eastAsia"/>
          <w:sz w:val="24"/>
          <w:szCs w:val="24"/>
        </w:rPr>
        <w:t>實</w:t>
      </w:r>
      <w:r w:rsidRPr="00253401">
        <w:rPr>
          <w:rFonts w:ascii="標楷體" w:eastAsia="標楷體" w:hAnsi="標楷體"/>
          <w:sz w:val="24"/>
          <w:szCs w:val="24"/>
        </w:rPr>
        <w:t>踐</w:t>
      </w:r>
      <w:proofErr w:type="gramStart"/>
      <w:r w:rsidRPr="00253401">
        <w:rPr>
          <w:rFonts w:ascii="標楷體" w:eastAsia="標楷體" w:hAnsi="標楷體"/>
          <w:sz w:val="24"/>
          <w:szCs w:val="24"/>
        </w:rPr>
        <w:t>新課綱</w:t>
      </w:r>
      <w:proofErr w:type="gramEnd"/>
      <w:r w:rsidRPr="00253401">
        <w:rPr>
          <w:rFonts w:ascii="標楷體" w:eastAsia="標楷體" w:hAnsi="標楷體"/>
          <w:sz w:val="24"/>
          <w:szCs w:val="24"/>
        </w:rPr>
        <w:t>。</w:t>
      </w:r>
    </w:p>
    <w:p w:rsidR="007E6C44" w:rsidRPr="00253401" w:rsidRDefault="007E6C44" w:rsidP="007E6C44">
      <w:pPr>
        <w:spacing w:after="0" w:line="400" w:lineRule="exact"/>
        <w:rPr>
          <w:rFonts w:ascii="標楷體" w:eastAsia="標楷體" w:hAnsi="標楷體"/>
          <w:sz w:val="24"/>
          <w:szCs w:val="24"/>
        </w:rPr>
      </w:pPr>
      <w:r w:rsidRPr="00253401">
        <w:rPr>
          <w:rFonts w:ascii="標楷體" w:eastAsia="標楷體" w:hAnsi="標楷體"/>
          <w:b/>
          <w:sz w:val="24"/>
          <w:szCs w:val="24"/>
        </w:rPr>
        <w:t xml:space="preserve">拾貳、獎  </w:t>
      </w:r>
      <w:proofErr w:type="gramStart"/>
      <w:r w:rsidRPr="00253401">
        <w:rPr>
          <w:rFonts w:ascii="標楷體" w:eastAsia="標楷體" w:hAnsi="標楷體"/>
          <w:b/>
          <w:sz w:val="24"/>
          <w:szCs w:val="24"/>
        </w:rPr>
        <w:t>勵</w:t>
      </w:r>
      <w:proofErr w:type="gramEnd"/>
      <w:r w:rsidRPr="00253401">
        <w:rPr>
          <w:rFonts w:ascii="標楷體" w:eastAsia="標楷體" w:hAnsi="標楷體"/>
          <w:sz w:val="24"/>
          <w:szCs w:val="24"/>
        </w:rPr>
        <w:t>：承辦本活動工作人員，依相關獎勵規定辦法辦理敘獎事宜。</w:t>
      </w:r>
    </w:p>
    <w:p w:rsidR="007E6C44" w:rsidRPr="00253401" w:rsidRDefault="007E6C44" w:rsidP="007E6C44">
      <w:pPr>
        <w:spacing w:after="0" w:line="400" w:lineRule="exact"/>
        <w:ind w:left="1583" w:hangingChars="659" w:hanging="1583"/>
        <w:rPr>
          <w:rFonts w:ascii="標楷體" w:eastAsia="標楷體" w:hAnsi="標楷體"/>
          <w:sz w:val="24"/>
          <w:szCs w:val="24"/>
        </w:rPr>
      </w:pPr>
      <w:r w:rsidRPr="00253401">
        <w:rPr>
          <w:rFonts w:ascii="標楷體" w:eastAsia="標楷體" w:hAnsi="標楷體"/>
          <w:b/>
          <w:sz w:val="24"/>
          <w:szCs w:val="24"/>
        </w:rPr>
        <w:t>拾參、經  費</w:t>
      </w:r>
      <w:r w:rsidRPr="00253401">
        <w:rPr>
          <w:rFonts w:ascii="標楷體" w:eastAsia="標楷體" w:hAnsi="標楷體"/>
          <w:sz w:val="24"/>
          <w:szCs w:val="24"/>
        </w:rPr>
        <w:t>：所需經費由</w:t>
      </w:r>
      <w:r w:rsidRPr="00253401">
        <w:rPr>
          <w:rFonts w:ascii="標楷體" w:eastAsia="標楷體" w:hAnsi="標楷體" w:cs="Arial" w:hint="eastAsia"/>
          <w:sz w:val="24"/>
          <w:szCs w:val="24"/>
        </w:rPr>
        <w:t>教育部補助辦理精進國民中學及國民小學教師教學專業與課程品質</w:t>
      </w:r>
      <w:r w:rsidRPr="00253401">
        <w:rPr>
          <w:rFonts w:ascii="標楷體" w:eastAsia="標楷體" w:hAnsi="標楷體"/>
          <w:sz w:val="24"/>
          <w:szCs w:val="24"/>
        </w:rPr>
        <w:t>計畫專款項下支應</w:t>
      </w:r>
      <w:r w:rsidRPr="00253401">
        <w:rPr>
          <w:rFonts w:ascii="標楷體" w:eastAsia="標楷體" w:hAnsi="標楷體" w:hint="eastAsia"/>
          <w:sz w:val="24"/>
          <w:szCs w:val="24"/>
        </w:rPr>
        <w:t>（</w:t>
      </w:r>
      <w:r w:rsidRPr="00253401">
        <w:rPr>
          <w:rFonts w:ascii="標楷體" w:eastAsia="標楷體" w:hAnsi="標楷體"/>
          <w:sz w:val="24"/>
          <w:szCs w:val="24"/>
        </w:rPr>
        <w:t>如附表</w:t>
      </w:r>
      <w:r w:rsidRPr="00253401">
        <w:rPr>
          <w:rFonts w:ascii="標楷體" w:eastAsia="標楷體" w:hAnsi="標楷體" w:hint="eastAsia"/>
          <w:sz w:val="24"/>
          <w:szCs w:val="24"/>
        </w:rPr>
        <w:t>）</w:t>
      </w:r>
      <w:r w:rsidRPr="00253401">
        <w:rPr>
          <w:rFonts w:ascii="標楷體" w:eastAsia="標楷體" w:hAnsi="標楷體"/>
          <w:sz w:val="24"/>
          <w:szCs w:val="24"/>
        </w:rPr>
        <w:t>。</w:t>
      </w:r>
    </w:p>
    <w:p w:rsidR="004B3AE1" w:rsidRDefault="007E6C44" w:rsidP="00650CCD">
      <w:pPr>
        <w:spacing w:after="0" w:line="400" w:lineRule="exact"/>
        <w:ind w:left="1081" w:hangingChars="450" w:hanging="1081"/>
        <w:rPr>
          <w:rFonts w:ascii="標楷體" w:eastAsia="標楷體" w:hAnsi="標楷體"/>
          <w:b/>
          <w:sz w:val="24"/>
          <w:szCs w:val="24"/>
        </w:rPr>
      </w:pPr>
      <w:r w:rsidRPr="00253401">
        <w:rPr>
          <w:rFonts w:ascii="標楷體" w:eastAsia="標楷體" w:hAnsi="標楷體"/>
          <w:b/>
          <w:sz w:val="24"/>
          <w:szCs w:val="24"/>
        </w:rPr>
        <w:t>拾肆、本計畫陳核准後實施</w:t>
      </w:r>
      <w:r w:rsidRPr="00253401">
        <w:rPr>
          <w:rFonts w:ascii="標楷體" w:eastAsia="標楷體" w:hAnsi="標楷體" w:hint="eastAsia"/>
          <w:b/>
          <w:sz w:val="24"/>
          <w:szCs w:val="24"/>
        </w:rPr>
        <w:t>，修改時亦同</w:t>
      </w:r>
      <w:r w:rsidRPr="00253401">
        <w:rPr>
          <w:rFonts w:ascii="標楷體" w:eastAsia="標楷體" w:hAnsi="標楷體"/>
          <w:b/>
          <w:sz w:val="24"/>
          <w:szCs w:val="24"/>
        </w:rPr>
        <w:t>。</w:t>
      </w:r>
      <w:bookmarkStart w:id="0" w:name="_GoBack"/>
      <w:bookmarkEnd w:id="0"/>
    </w:p>
    <w:sectPr w:rsidR="004B3AE1" w:rsidSect="00E73F19">
      <w:footerReference w:type="default" r:id="rI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AAE" w:rsidRDefault="006D6AAE" w:rsidP="008C6361">
      <w:pPr>
        <w:spacing w:after="0" w:line="240" w:lineRule="auto"/>
      </w:pPr>
      <w:r>
        <w:separator/>
      </w:r>
    </w:p>
  </w:endnote>
  <w:endnote w:type="continuationSeparator" w:id="0">
    <w:p w:rsidR="006D6AAE" w:rsidRDefault="006D6AAE" w:rsidP="008C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圓體 Std W7">
    <w:altName w:val="Arial Unicode MS"/>
    <w:panose1 w:val="00000000000000000000"/>
    <w:charset w:val="88"/>
    <w:family w:val="modern"/>
    <w:notTrueType/>
    <w:pitch w:val="variable"/>
    <w:sig w:usb0="00000000" w:usb1="38CFFD7A" w:usb2="00000016" w:usb3="00000000" w:csb0="0010000D" w:csb1="00000000"/>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071913"/>
      <w:docPartObj>
        <w:docPartGallery w:val="Page Numbers (Bottom of Page)"/>
        <w:docPartUnique/>
      </w:docPartObj>
    </w:sdtPr>
    <w:sdtEndPr/>
    <w:sdtContent>
      <w:p w:rsidR="00A3389F" w:rsidRDefault="00A3389F">
        <w:pPr>
          <w:pStyle w:val="a8"/>
          <w:jc w:val="center"/>
        </w:pPr>
        <w:r>
          <w:fldChar w:fldCharType="begin"/>
        </w:r>
        <w:r>
          <w:instrText>PAGE   \* MERGEFORMAT</w:instrText>
        </w:r>
        <w:r>
          <w:fldChar w:fldCharType="separate"/>
        </w:r>
        <w:r w:rsidR="00650CCD" w:rsidRPr="00650CCD">
          <w:rPr>
            <w:noProof/>
            <w:lang w:val="zh-TW"/>
          </w:rPr>
          <w:t>1</w:t>
        </w:r>
        <w:r>
          <w:fldChar w:fldCharType="end"/>
        </w:r>
      </w:p>
    </w:sdtContent>
  </w:sdt>
  <w:p w:rsidR="00A3389F" w:rsidRDefault="00A338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AAE" w:rsidRDefault="006D6AAE" w:rsidP="008C6361">
      <w:pPr>
        <w:spacing w:after="0" w:line="240" w:lineRule="auto"/>
      </w:pPr>
      <w:r>
        <w:separator/>
      </w:r>
    </w:p>
  </w:footnote>
  <w:footnote w:type="continuationSeparator" w:id="0">
    <w:p w:rsidR="006D6AAE" w:rsidRDefault="006D6AAE" w:rsidP="008C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FA7"/>
    <w:multiLevelType w:val="hybridMultilevel"/>
    <w:tmpl w:val="54E8BB6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174D4E"/>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nsid w:val="08BF46F9"/>
    <w:multiLevelType w:val="hybridMultilevel"/>
    <w:tmpl w:val="AAD091B0"/>
    <w:lvl w:ilvl="0" w:tplc="0BFE8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8E7294F"/>
    <w:multiLevelType w:val="multilevel"/>
    <w:tmpl w:val="EA5EC0D2"/>
    <w:lvl w:ilvl="0">
      <w:start w:val="1"/>
      <w:numFmt w:val="decimal"/>
      <w:lvlText w:val="%1."/>
      <w:lvlJc w:val="left"/>
      <w:pPr>
        <w:ind w:left="598" w:hanging="36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6">
    <w:nsid w:val="0BF85C59"/>
    <w:multiLevelType w:val="hybridMultilevel"/>
    <w:tmpl w:val="F148E638"/>
    <w:lvl w:ilvl="0" w:tplc="8280F90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BF29E1"/>
    <w:multiLevelType w:val="hybridMultilevel"/>
    <w:tmpl w:val="8798663A"/>
    <w:lvl w:ilvl="0" w:tplc="F1E0B48A">
      <w:start w:val="5"/>
      <w:numFmt w:val="bullet"/>
      <w:lvlText w:val="□"/>
      <w:lvlJc w:val="left"/>
      <w:pPr>
        <w:ind w:left="360" w:hanging="360"/>
      </w:pPr>
      <w:rPr>
        <w:rFonts w:ascii="華康圓體 Std W7" w:eastAsia="華康圓體 Std W7" w:hAnsi="華康圓體 Std W7"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0E4D5DAE"/>
    <w:multiLevelType w:val="hybridMultilevel"/>
    <w:tmpl w:val="2AC88B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FB37F11"/>
    <w:multiLevelType w:val="hybridMultilevel"/>
    <w:tmpl w:val="099AB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319613D"/>
    <w:multiLevelType w:val="hybridMultilevel"/>
    <w:tmpl w:val="51BC1654"/>
    <w:lvl w:ilvl="0" w:tplc="F05C99BC">
      <w:start w:val="1"/>
      <w:numFmt w:val="decimal"/>
      <w:lvlText w:val="%1."/>
      <w:lvlJc w:val="left"/>
      <w:pPr>
        <w:ind w:left="360" w:hanging="360"/>
      </w:pPr>
      <w:rPr>
        <w:rFonts w:ascii="New" w:hAnsi="New"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87621BB"/>
    <w:multiLevelType w:val="hybridMultilevel"/>
    <w:tmpl w:val="93C2E010"/>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B594A04"/>
    <w:multiLevelType w:val="hybridMultilevel"/>
    <w:tmpl w:val="5BC89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1F787808"/>
    <w:multiLevelType w:val="hybridMultilevel"/>
    <w:tmpl w:val="607A7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0D701E6"/>
    <w:multiLevelType w:val="hybridMultilevel"/>
    <w:tmpl w:val="EFECEE1E"/>
    <w:lvl w:ilvl="0" w:tplc="2174B952">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20A093B"/>
    <w:multiLevelType w:val="hybridMultilevel"/>
    <w:tmpl w:val="15721C26"/>
    <w:lvl w:ilvl="0" w:tplc="306CFF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2B7430F7"/>
    <w:multiLevelType w:val="hybridMultilevel"/>
    <w:tmpl w:val="51DE15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3">
    <w:nsid w:val="37807704"/>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39D84A43"/>
    <w:multiLevelType w:val="hybridMultilevel"/>
    <w:tmpl w:val="5D702D68"/>
    <w:lvl w:ilvl="0" w:tplc="0409000F">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F030B8F"/>
    <w:multiLevelType w:val="hybridMultilevel"/>
    <w:tmpl w:val="5A060AFC"/>
    <w:lvl w:ilvl="0" w:tplc="0409000F">
      <w:start w:val="1"/>
      <w:numFmt w:val="decimal"/>
      <w:lvlText w:val="%1."/>
      <w:lvlJc w:val="left"/>
      <w:pPr>
        <w:ind w:left="161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46A6757"/>
    <w:multiLevelType w:val="hybridMultilevel"/>
    <w:tmpl w:val="95D0D1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4ABD03A3"/>
    <w:multiLevelType w:val="hybridMultilevel"/>
    <w:tmpl w:val="ECDE9196"/>
    <w:lvl w:ilvl="0" w:tplc="0F3495B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4ACE16B3"/>
    <w:multiLevelType w:val="hybridMultilevel"/>
    <w:tmpl w:val="F8BA9A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4EA4333E"/>
    <w:multiLevelType w:val="hybridMultilevel"/>
    <w:tmpl w:val="3B7ECBA8"/>
    <w:lvl w:ilvl="0" w:tplc="EC10C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EDE6734"/>
    <w:multiLevelType w:val="hybridMultilevel"/>
    <w:tmpl w:val="F9B08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7">
    <w:nsid w:val="573605D9"/>
    <w:multiLevelType w:val="hybridMultilevel"/>
    <w:tmpl w:val="031A3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1">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3">
    <w:nsid w:val="69442156"/>
    <w:multiLevelType w:val="hybridMultilevel"/>
    <w:tmpl w:val="3230A9F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6A033362"/>
    <w:multiLevelType w:val="hybridMultilevel"/>
    <w:tmpl w:val="7330592E"/>
    <w:lvl w:ilvl="0" w:tplc="52A289D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0345A66"/>
    <w:multiLevelType w:val="hybridMultilevel"/>
    <w:tmpl w:val="BF085198"/>
    <w:lvl w:ilvl="0" w:tplc="E95A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7">
    <w:nsid w:val="74187B58"/>
    <w:multiLevelType w:val="hybridMultilevel"/>
    <w:tmpl w:val="85B272DC"/>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5742524"/>
    <w:multiLevelType w:val="hybridMultilevel"/>
    <w:tmpl w:val="8EA6F392"/>
    <w:lvl w:ilvl="0" w:tplc="7D546622">
      <w:start w:val="1"/>
      <w:numFmt w:val="decimal"/>
      <w:lvlText w:val="%1."/>
      <w:lvlJc w:val="left"/>
      <w:pPr>
        <w:ind w:left="373" w:hanging="36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abstractNum w:abstractNumId="49">
    <w:nsid w:val="77AC428B"/>
    <w:multiLevelType w:val="multilevel"/>
    <w:tmpl w:val="2954F3E6"/>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1">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C192A10"/>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3">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6"/>
  </w:num>
  <w:num w:numId="2">
    <w:abstractNumId w:val="28"/>
  </w:num>
  <w:num w:numId="3">
    <w:abstractNumId w:val="34"/>
  </w:num>
  <w:num w:numId="4">
    <w:abstractNumId w:val="47"/>
  </w:num>
  <w:num w:numId="5">
    <w:abstractNumId w:val="12"/>
  </w:num>
  <w:num w:numId="6">
    <w:abstractNumId w:val="2"/>
  </w:num>
  <w:num w:numId="7">
    <w:abstractNumId w:val="35"/>
  </w:num>
  <w:num w:numId="8">
    <w:abstractNumId w:val="21"/>
  </w:num>
  <w:num w:numId="9">
    <w:abstractNumId w:val="17"/>
  </w:num>
  <w:num w:numId="10">
    <w:abstractNumId w:val="1"/>
  </w:num>
  <w:num w:numId="11">
    <w:abstractNumId w:val="9"/>
  </w:num>
  <w:num w:numId="12">
    <w:abstractNumId w:val="37"/>
  </w:num>
  <w:num w:numId="13">
    <w:abstractNumId w:val="41"/>
  </w:num>
  <w:num w:numId="14">
    <w:abstractNumId w:val="51"/>
  </w:num>
  <w:num w:numId="15">
    <w:abstractNumId w:val="26"/>
  </w:num>
  <w:num w:numId="16">
    <w:abstractNumId w:val="5"/>
  </w:num>
  <w:num w:numId="17">
    <w:abstractNumId w:val="49"/>
  </w:num>
  <w:num w:numId="18">
    <w:abstractNumId w:val="7"/>
  </w:num>
  <w:num w:numId="19">
    <w:abstractNumId w:val="4"/>
  </w:num>
  <w:num w:numId="20">
    <w:abstractNumId w:val="33"/>
  </w:num>
  <w:num w:numId="21">
    <w:abstractNumId w:val="45"/>
  </w:num>
  <w:num w:numId="22">
    <w:abstractNumId w:val="15"/>
  </w:num>
  <w:num w:numId="23">
    <w:abstractNumId w:val="27"/>
  </w:num>
  <w:num w:numId="24">
    <w:abstractNumId w:val="11"/>
  </w:num>
  <w:num w:numId="25">
    <w:abstractNumId w:val="25"/>
  </w:num>
  <w:num w:numId="26">
    <w:abstractNumId w:val="14"/>
  </w:num>
  <w:num w:numId="27">
    <w:abstractNumId w:val="20"/>
  </w:num>
  <w:num w:numId="28">
    <w:abstractNumId w:val="43"/>
  </w:num>
  <w:num w:numId="29">
    <w:abstractNumId w:val="8"/>
  </w:num>
  <w:num w:numId="30">
    <w:abstractNumId w:val="0"/>
  </w:num>
  <w:num w:numId="31">
    <w:abstractNumId w:val="32"/>
  </w:num>
  <w:num w:numId="32">
    <w:abstractNumId w:val="13"/>
  </w:num>
  <w:num w:numId="33">
    <w:abstractNumId w:val="31"/>
  </w:num>
  <w:num w:numId="34">
    <w:abstractNumId w:val="48"/>
  </w:num>
  <w:num w:numId="35">
    <w:abstractNumId w:val="46"/>
  </w:num>
  <w:num w:numId="36">
    <w:abstractNumId w:val="19"/>
  </w:num>
  <w:num w:numId="37">
    <w:abstractNumId w:val="18"/>
  </w:num>
  <w:num w:numId="38">
    <w:abstractNumId w:val="38"/>
  </w:num>
  <w:num w:numId="39">
    <w:abstractNumId w:val="24"/>
  </w:num>
  <w:num w:numId="40">
    <w:abstractNumId w:val="22"/>
  </w:num>
  <w:num w:numId="41">
    <w:abstractNumId w:val="36"/>
  </w:num>
  <w:num w:numId="42">
    <w:abstractNumId w:val="3"/>
  </w:num>
  <w:num w:numId="43">
    <w:abstractNumId w:val="50"/>
  </w:num>
  <w:num w:numId="44">
    <w:abstractNumId w:val="42"/>
  </w:num>
  <w:num w:numId="45">
    <w:abstractNumId w:val="10"/>
  </w:num>
  <w:num w:numId="46">
    <w:abstractNumId w:val="53"/>
  </w:num>
  <w:num w:numId="47">
    <w:abstractNumId w:val="29"/>
  </w:num>
  <w:num w:numId="48">
    <w:abstractNumId w:val="40"/>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44"/>
  </w:num>
  <w:num w:numId="52">
    <w:abstractNumId w:val="23"/>
  </w:num>
  <w:num w:numId="53">
    <w:abstractNumId w:val="16"/>
  </w:num>
  <w:num w:numId="54">
    <w:abstractNumId w:val="5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11"/>
    <w:rsid w:val="00050E21"/>
    <w:rsid w:val="00066025"/>
    <w:rsid w:val="00076DF1"/>
    <w:rsid w:val="000A0E29"/>
    <w:rsid w:val="000B7C81"/>
    <w:rsid w:val="000C01A8"/>
    <w:rsid w:val="000D0E33"/>
    <w:rsid w:val="000E7810"/>
    <w:rsid w:val="000E7DA6"/>
    <w:rsid w:val="000F281B"/>
    <w:rsid w:val="000F745F"/>
    <w:rsid w:val="00101DED"/>
    <w:rsid w:val="00111B0A"/>
    <w:rsid w:val="001225E0"/>
    <w:rsid w:val="0012292B"/>
    <w:rsid w:val="00131E78"/>
    <w:rsid w:val="0013503C"/>
    <w:rsid w:val="0013549A"/>
    <w:rsid w:val="0014119E"/>
    <w:rsid w:val="00173084"/>
    <w:rsid w:val="00176589"/>
    <w:rsid w:val="0019390A"/>
    <w:rsid w:val="00197571"/>
    <w:rsid w:val="001A1FF1"/>
    <w:rsid w:val="001A34D1"/>
    <w:rsid w:val="001C04F8"/>
    <w:rsid w:val="001F0B23"/>
    <w:rsid w:val="001F1C35"/>
    <w:rsid w:val="00227403"/>
    <w:rsid w:val="00240D68"/>
    <w:rsid w:val="00246642"/>
    <w:rsid w:val="002477F5"/>
    <w:rsid w:val="00253401"/>
    <w:rsid w:val="00255EA4"/>
    <w:rsid w:val="0028080A"/>
    <w:rsid w:val="002839F1"/>
    <w:rsid w:val="002843D5"/>
    <w:rsid w:val="002A44A2"/>
    <w:rsid w:val="002A7C2E"/>
    <w:rsid w:val="002B3D70"/>
    <w:rsid w:val="002C648A"/>
    <w:rsid w:val="002C79C9"/>
    <w:rsid w:val="002D3661"/>
    <w:rsid w:val="002D3AEF"/>
    <w:rsid w:val="002E3C07"/>
    <w:rsid w:val="002F4052"/>
    <w:rsid w:val="0030174D"/>
    <w:rsid w:val="00313E96"/>
    <w:rsid w:val="00316AE4"/>
    <w:rsid w:val="003173C0"/>
    <w:rsid w:val="00327DB3"/>
    <w:rsid w:val="00355DCD"/>
    <w:rsid w:val="003732D1"/>
    <w:rsid w:val="00393445"/>
    <w:rsid w:val="00396345"/>
    <w:rsid w:val="003E1D8B"/>
    <w:rsid w:val="003F4AF9"/>
    <w:rsid w:val="00400A61"/>
    <w:rsid w:val="00417781"/>
    <w:rsid w:val="00417F88"/>
    <w:rsid w:val="0042001D"/>
    <w:rsid w:val="00420501"/>
    <w:rsid w:val="00477287"/>
    <w:rsid w:val="00481529"/>
    <w:rsid w:val="004B21E7"/>
    <w:rsid w:val="004B3AE1"/>
    <w:rsid w:val="00506EC2"/>
    <w:rsid w:val="00560D29"/>
    <w:rsid w:val="00571AD1"/>
    <w:rsid w:val="00574D32"/>
    <w:rsid w:val="0057740E"/>
    <w:rsid w:val="0058777C"/>
    <w:rsid w:val="00597773"/>
    <w:rsid w:val="00597FE6"/>
    <w:rsid w:val="005A4DE5"/>
    <w:rsid w:val="005D0AB1"/>
    <w:rsid w:val="005D0EF4"/>
    <w:rsid w:val="005E2AAE"/>
    <w:rsid w:val="005E6D6B"/>
    <w:rsid w:val="005F428C"/>
    <w:rsid w:val="005F6C30"/>
    <w:rsid w:val="00605B59"/>
    <w:rsid w:val="00626024"/>
    <w:rsid w:val="006402DE"/>
    <w:rsid w:val="00646223"/>
    <w:rsid w:val="00650CCD"/>
    <w:rsid w:val="006667B5"/>
    <w:rsid w:val="006708B8"/>
    <w:rsid w:val="006822E4"/>
    <w:rsid w:val="006853F6"/>
    <w:rsid w:val="00696562"/>
    <w:rsid w:val="006B10FC"/>
    <w:rsid w:val="006B5564"/>
    <w:rsid w:val="006D1975"/>
    <w:rsid w:val="006D6AAE"/>
    <w:rsid w:val="006F4A3F"/>
    <w:rsid w:val="0070031D"/>
    <w:rsid w:val="00725A85"/>
    <w:rsid w:val="00735EF3"/>
    <w:rsid w:val="00743569"/>
    <w:rsid w:val="00750DA9"/>
    <w:rsid w:val="00756493"/>
    <w:rsid w:val="00780786"/>
    <w:rsid w:val="00792549"/>
    <w:rsid w:val="007A038D"/>
    <w:rsid w:val="007A7276"/>
    <w:rsid w:val="007E6C44"/>
    <w:rsid w:val="007F241E"/>
    <w:rsid w:val="00812D58"/>
    <w:rsid w:val="00815747"/>
    <w:rsid w:val="008161F3"/>
    <w:rsid w:val="008220BF"/>
    <w:rsid w:val="008965F9"/>
    <w:rsid w:val="008B3590"/>
    <w:rsid w:val="008B7530"/>
    <w:rsid w:val="008C6361"/>
    <w:rsid w:val="008D24B9"/>
    <w:rsid w:val="008D252C"/>
    <w:rsid w:val="008F6841"/>
    <w:rsid w:val="00903E3F"/>
    <w:rsid w:val="009123FB"/>
    <w:rsid w:val="0095740C"/>
    <w:rsid w:val="009752DD"/>
    <w:rsid w:val="009B3A65"/>
    <w:rsid w:val="009C04C2"/>
    <w:rsid w:val="009C57B8"/>
    <w:rsid w:val="009C7E40"/>
    <w:rsid w:val="009E2B72"/>
    <w:rsid w:val="00A13A44"/>
    <w:rsid w:val="00A16B85"/>
    <w:rsid w:val="00A3389F"/>
    <w:rsid w:val="00A35413"/>
    <w:rsid w:val="00A35D1F"/>
    <w:rsid w:val="00A5359E"/>
    <w:rsid w:val="00A555AC"/>
    <w:rsid w:val="00A66351"/>
    <w:rsid w:val="00A774E1"/>
    <w:rsid w:val="00A81FEC"/>
    <w:rsid w:val="00A95C72"/>
    <w:rsid w:val="00AA11E8"/>
    <w:rsid w:val="00AA54E9"/>
    <w:rsid w:val="00AC390F"/>
    <w:rsid w:val="00AD5ED0"/>
    <w:rsid w:val="00AF68EC"/>
    <w:rsid w:val="00B055D6"/>
    <w:rsid w:val="00B26F77"/>
    <w:rsid w:val="00B50AD9"/>
    <w:rsid w:val="00B666CC"/>
    <w:rsid w:val="00B72ED1"/>
    <w:rsid w:val="00B8117F"/>
    <w:rsid w:val="00B82B92"/>
    <w:rsid w:val="00B84AEF"/>
    <w:rsid w:val="00BA4F4B"/>
    <w:rsid w:val="00BA52EC"/>
    <w:rsid w:val="00BB1E0E"/>
    <w:rsid w:val="00BB37C4"/>
    <w:rsid w:val="00BC2EE7"/>
    <w:rsid w:val="00BD1D52"/>
    <w:rsid w:val="00BD69C7"/>
    <w:rsid w:val="00BE482F"/>
    <w:rsid w:val="00BF28D9"/>
    <w:rsid w:val="00BF46BA"/>
    <w:rsid w:val="00BF789C"/>
    <w:rsid w:val="00C31A05"/>
    <w:rsid w:val="00C416D6"/>
    <w:rsid w:val="00C44953"/>
    <w:rsid w:val="00C57F89"/>
    <w:rsid w:val="00C7560F"/>
    <w:rsid w:val="00C77D71"/>
    <w:rsid w:val="00CA57B6"/>
    <w:rsid w:val="00CD66E2"/>
    <w:rsid w:val="00CD727D"/>
    <w:rsid w:val="00CF6CD1"/>
    <w:rsid w:val="00D35FE8"/>
    <w:rsid w:val="00D44DAB"/>
    <w:rsid w:val="00D612C2"/>
    <w:rsid w:val="00D628F0"/>
    <w:rsid w:val="00D65A0D"/>
    <w:rsid w:val="00D73BB5"/>
    <w:rsid w:val="00D77C98"/>
    <w:rsid w:val="00D816FB"/>
    <w:rsid w:val="00D878E9"/>
    <w:rsid w:val="00D9570E"/>
    <w:rsid w:val="00D9710C"/>
    <w:rsid w:val="00DE1FA9"/>
    <w:rsid w:val="00E006CA"/>
    <w:rsid w:val="00E12A4A"/>
    <w:rsid w:val="00E13F55"/>
    <w:rsid w:val="00E202B1"/>
    <w:rsid w:val="00E278B8"/>
    <w:rsid w:val="00E36495"/>
    <w:rsid w:val="00E3754C"/>
    <w:rsid w:val="00E45545"/>
    <w:rsid w:val="00E512C7"/>
    <w:rsid w:val="00E72CA3"/>
    <w:rsid w:val="00E73210"/>
    <w:rsid w:val="00E73F19"/>
    <w:rsid w:val="00E87C52"/>
    <w:rsid w:val="00E93569"/>
    <w:rsid w:val="00E94C7A"/>
    <w:rsid w:val="00E96309"/>
    <w:rsid w:val="00EA0E36"/>
    <w:rsid w:val="00EA1642"/>
    <w:rsid w:val="00EB18F3"/>
    <w:rsid w:val="00EB3A11"/>
    <w:rsid w:val="00EC01A8"/>
    <w:rsid w:val="00EC2E63"/>
    <w:rsid w:val="00ED23E0"/>
    <w:rsid w:val="00ED313F"/>
    <w:rsid w:val="00EF407F"/>
    <w:rsid w:val="00F05748"/>
    <w:rsid w:val="00F42051"/>
    <w:rsid w:val="00F56CE0"/>
    <w:rsid w:val="00F738F7"/>
    <w:rsid w:val="00F74427"/>
    <w:rsid w:val="00FA1536"/>
    <w:rsid w:val="00FC77DC"/>
    <w:rsid w:val="00FD3D67"/>
    <w:rsid w:val="00FE43D6"/>
    <w:rsid w:val="00FF30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9EE9DF1-0BE6-47A2-B1D6-86D67578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金美仙</dc:creator>
  <cp:lastModifiedBy>林佑信</cp:lastModifiedBy>
  <cp:revision>4</cp:revision>
  <cp:lastPrinted>2020-04-01T09:58:00Z</cp:lastPrinted>
  <dcterms:created xsi:type="dcterms:W3CDTF">2021-02-19T01:41:00Z</dcterms:created>
  <dcterms:modified xsi:type="dcterms:W3CDTF">2021-03-08T02:17:00Z</dcterms:modified>
</cp:coreProperties>
</file>