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原住民族社團計畫注意事項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及常見問題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申請檢附文件: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25" w:right="0" w:firstLine="0"/>
        <w:jc w:val="left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113年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計畫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書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sz w:val="28"/>
          <w:szCs w:val="28"/>
          <w:shd w:fill="auto" w:val="clear"/>
          <w:vertAlign w:val="baseline"/>
          <w:rtl w:val="0"/>
        </w:rPr>
        <w:t xml:space="preserve">(核章版及word檔)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，電子檔請務必確認有無漏頁、掃描清楚、方向轉正，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檔名及信箱主旨請註明:學校全銜_申請原住民族社團，並請在信件中留承辦人(可聯絡到的)電話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申請方式&lt;請向所屬機關申請&gt;: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96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教育部主管之學校: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自111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學年起，申請方式改由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電子申請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請將申請文件email至游小姐信箱，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毋須再郵寄紙本文件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96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縣市政府所屬學校: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請依據所屬縣市政府(教育局/處)之公文規定申請，由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縣市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政府彙整申請資料後送本校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。(如縣市政府規定需紙本，請依公文規定數量寄至所屬教育局/處)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96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縣市政府: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請協助彙整各校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電子檔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後送本校，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本校僅收電子檔即可，不需紙本。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請給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最終版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檔案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，修正前檔案不需繳交，以免混淆。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以每校一個資料夾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方式，不需編號，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壓縮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傳送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email或使用雲端共享皆可，若以雲端共用方式，請將共用設定改為「知道連結的任何人」，以利本校、國教署及委員查看，請協助檢視各校資料是否繳交齊全，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並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請填寫「計畫繳交檢核表」檔案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，併同各校資料email至aborigines@cyhs.tc.edu.tw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本計畫申請表已有修正，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請使用官網公告之新表，勿沿用舊格式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本計畫需辦理與原住民族相關之社團，需符合本要點第五點所列之活動為主，若單純因原住民籍學生身分所設立之社團，例:棒球社、拳擊社等，將不予以補助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補充保費需單獨編列，勿含在鐘點費內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經費表之說明欄內容，請填寫實際用途說明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(需詳列購買項目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/物品名稱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，不可貼上範例文字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各經費項目以表定現有項目為主，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勿自行新增或修改經費項目名稱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未編列的項目可自行刪除空白列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膳宿費分開編列，勿加在一起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不同單價數量的項目皆需分開編列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在第五項課程內容中，課程編列節數與經費需一致，未請領的鐘點費節數可寫0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核定金額以千元為單位核給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480" w:right="0" w:hanging="480"/>
        <w:jc w:val="left"/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有關本計畫各項經費項目說明如下，請依規編列:</w:t>
      </w:r>
    </w:p>
    <w:tbl>
      <w:tblPr>
        <w:tblStyle w:val="Table1"/>
        <w:tblW w:w="10466.0" w:type="dxa"/>
        <w:jc w:val="center"/>
        <w:tblBorders>
          <w:top w:color="000001" w:space="0" w:sz="12" w:val="single"/>
          <w:left w:color="000001" w:space="0" w:sz="12" w:val="single"/>
          <w:bottom w:color="000001" w:space="0" w:sz="6" w:val="single"/>
          <w:right w:color="000001" w:space="0" w:sz="6" w:val="single"/>
          <w:insideH w:color="000001" w:space="0" w:sz="6" w:val="single"/>
          <w:insideV w:color="000001" w:space="0" w:sz="6" w:val="single"/>
        </w:tblBorders>
        <w:tblLayout w:type="fixed"/>
        <w:tblLook w:val="0000"/>
      </w:tblPr>
      <w:tblGrid>
        <w:gridCol w:w="2415"/>
        <w:gridCol w:w="1127"/>
        <w:gridCol w:w="6924"/>
        <w:tblGridChange w:id="0">
          <w:tblGrid>
            <w:gridCol w:w="2415"/>
            <w:gridCol w:w="1127"/>
            <w:gridCol w:w="6924"/>
          </w:tblGrid>
        </w:tblGridChange>
      </w:tblGrid>
      <w:tr>
        <w:trPr>
          <w:cantSplit w:val="0"/>
          <w:trHeight w:val="480" w:hRule="atLeast"/>
          <w:tblHeader w:val="1"/>
        </w:trPr>
        <w:tc>
          <w:tcPr>
            <w:tcBorders>
              <w:top w:color="000001" w:space="0" w:sz="12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經費項目</w:t>
            </w:r>
          </w:p>
        </w:tc>
        <w:tc>
          <w:tcPr>
            <w:tcBorders>
              <w:top w:color="000001" w:space="0" w:sz="12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tcBorders>
              <w:top w:color="000001" w:space="0" w:sz="12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(請填寫實際用途說明於計畫書內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，勿直接貼範例文字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鐘點費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人節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1.依據「公立中小學兼任及代課教師鐘點費支給基準」規定，高級中等學校每節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元、國民中學每節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378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元、國民小學每節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元。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2.有關第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節課後、周末、寒暑假之授課鐘點費: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高级中等學校:依據「高级中等學校課業輔導實施要點」,每節550元；國民中小學:依據「教育部國民及學前教育署補助辦理補救教學作業要點」，國民中學每節450元，國民小學每節400元。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3.請於本說明欄備註授課時間為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課間或課餘，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及鐘點費之性質(如:開班授課、研習、座談或訓練進修)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，並列出計算式，例如:課間420元*15節=6300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4.若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highlight w:val="white"/>
                <w:rtl w:val="0"/>
              </w:rPr>
              <w:t xml:space="preserve">編列2名指導教師或協同助教，請說明必要性。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講座鐘點費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人節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註:講座鐘點費請依「軍公教人員兼職費及講座鐘點費支給規定」辦理，外聘專家學者支給上限2,000元、有隸屬之外聘人員1,500元、內聘人員支給上限1,000元。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請於本說明欄備註內聘或外聘，非講座鐘點性質之課程需以鐘點費編列。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二代健康保險補充保費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式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ed1c2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註:請填寫算式說明:鐘點費*0.0211</w:t>
            </w:r>
          </w:p>
        </w:tc>
      </w:tr>
      <w:tr>
        <w:trPr>
          <w:cantSplit w:val="0"/>
          <w:trHeight w:val="2359.9999999999995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交通費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人次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4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4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1.國內旅費:依「國內出差旅費報支要點」辦理。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4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2.短程車資:單趟上限250元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(不補助計程車)。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  <w:between w:space="0" w:sz="0" w:val="nil"/>
              </w:pBdr>
              <w:shd w:fill="auto" w:val="clear"/>
              <w:spacing w:after="140" w:before="0" w:line="30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3.租車費:單趟8000-1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000元為原則。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膳費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人日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註:依教育部及所屬機關(構)辦理各類會議講習訓練與研討（習）會管理要點辦理，請依活動實際執行情形編列。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*非用餐時段不可編列、無補助點心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午、晚餐請於單價100元內編列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2.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辦理半日者：每人膳費上限1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0元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3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.辦理1日者：每人每日膳費為240元(無供應早餐)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4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.辦理1日以上者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(之第2天)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：每人每日膳費為300元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住宿費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人日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住宿費依據國內出差旅費報支要點規定辦理，上限1600元。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原住民族傳統服裝費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件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註:此項經費請以教學為目的，非為一次性活動表演參賽而編列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，建議納入課程活動內容中，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並以計畫總額1/3內為原則。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需說明購買之物品。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*需註記已購買數量及第幾次購買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材料費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份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上課用耗材等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需說明購買之物品，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請核實編列，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勿以一式編列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不補助非消耗性之器材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，如鼓、弓、刀具、木琴、各式樂器等。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*以總經費20%為上限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印刷費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份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需說明購買之物品，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核實編列，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勿以一式編列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ce18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場地使用費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式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註:請核實編列，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不補助內部場地、冷氣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費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、門票等</w:t>
            </w: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1" w:space="0" w:sz="6" w:val="single"/>
              <w:left w:color="000001" w:space="0" w:sz="12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w="92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雜支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式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12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註:包含文具用品、紙張、資訊耗材、資料夾、郵資等，以計畫總額10%內為原則，超過需簡略說明原因。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*不包含保險費、門票、冷氣費、電費、租衣、洗衣費、場地布置費等非屬雜支項目，勿自行列入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註:核定金額將以千元為單位核給。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(%2)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