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0E5" w:rsidRPr="008970E5" w:rsidRDefault="008970E5" w:rsidP="008970E5">
      <w:pPr>
        <w:widowControl/>
        <w:shd w:val="clear" w:color="auto" w:fill="FFFFFF"/>
        <w:spacing w:after="100" w:afterAutospacing="1"/>
        <w:outlineLvl w:val="2"/>
        <w:rPr>
          <w:rFonts w:ascii="Noto Sans TC" w:eastAsia="新細明體" w:hAnsi="Noto Sans TC" w:cs="新細明體" w:hint="eastAsia"/>
          <w:color w:val="5C2938"/>
          <w:kern w:val="0"/>
          <w:sz w:val="27"/>
          <w:szCs w:val="27"/>
        </w:rPr>
      </w:pPr>
      <w:r w:rsidRPr="008970E5">
        <w:rPr>
          <w:rFonts w:ascii="Noto Sans TC" w:eastAsia="新細明體" w:hAnsi="Noto Sans TC" w:cs="新細明體"/>
          <w:color w:val="5C2938"/>
          <w:kern w:val="0"/>
          <w:sz w:val="27"/>
          <w:szCs w:val="27"/>
        </w:rPr>
        <w:t>請花蓮體中及各國民中、小學於</w:t>
      </w:r>
      <w:r w:rsidRPr="008970E5">
        <w:rPr>
          <w:rFonts w:ascii="Noto Sans TC" w:eastAsia="新細明體" w:hAnsi="Noto Sans TC" w:cs="新細明體"/>
          <w:color w:val="5C2938"/>
          <w:kern w:val="0"/>
          <w:sz w:val="27"/>
          <w:szCs w:val="27"/>
        </w:rPr>
        <w:t>11</w:t>
      </w:r>
      <w:r w:rsidR="00CE1BF1">
        <w:rPr>
          <w:rFonts w:ascii="Noto Sans TC" w:eastAsia="新細明體" w:hAnsi="Noto Sans TC" w:cs="新細明體" w:hint="eastAsia"/>
          <w:color w:val="5C2938"/>
          <w:kern w:val="0"/>
          <w:sz w:val="27"/>
          <w:szCs w:val="27"/>
        </w:rPr>
        <w:t>3</w:t>
      </w:r>
      <w:r w:rsidRPr="008970E5">
        <w:rPr>
          <w:rFonts w:ascii="Noto Sans TC" w:eastAsia="新細明體" w:hAnsi="Noto Sans TC" w:cs="新細明體"/>
          <w:color w:val="5C2938"/>
          <w:kern w:val="0"/>
          <w:sz w:val="27"/>
          <w:szCs w:val="27"/>
        </w:rPr>
        <w:t>年</w:t>
      </w:r>
      <w:r w:rsidRPr="008970E5">
        <w:rPr>
          <w:rFonts w:ascii="Noto Sans TC" w:eastAsia="新細明體" w:hAnsi="Noto Sans TC" w:cs="新細明體"/>
          <w:color w:val="5C2938"/>
          <w:kern w:val="0"/>
          <w:sz w:val="27"/>
          <w:szCs w:val="27"/>
        </w:rPr>
        <w:t>7</w:t>
      </w:r>
      <w:r w:rsidRPr="008970E5">
        <w:rPr>
          <w:rFonts w:ascii="Noto Sans TC" w:eastAsia="新細明體" w:hAnsi="Noto Sans TC" w:cs="新細明體"/>
          <w:color w:val="5C2938"/>
          <w:kern w:val="0"/>
          <w:sz w:val="27"/>
          <w:szCs w:val="27"/>
        </w:rPr>
        <w:t>月</w:t>
      </w:r>
      <w:r w:rsidRPr="008970E5">
        <w:rPr>
          <w:rFonts w:ascii="Noto Sans TC" w:eastAsia="新細明體" w:hAnsi="Noto Sans TC" w:cs="新細明體"/>
          <w:color w:val="5C2938"/>
          <w:kern w:val="0"/>
          <w:sz w:val="27"/>
          <w:szCs w:val="27"/>
        </w:rPr>
        <w:t>12</w:t>
      </w:r>
      <w:r w:rsidRPr="008970E5">
        <w:rPr>
          <w:rFonts w:ascii="Noto Sans TC" w:eastAsia="新細明體" w:hAnsi="Noto Sans TC" w:cs="新細明體"/>
          <w:color w:val="5C2938"/>
          <w:kern w:val="0"/>
          <w:sz w:val="27"/>
          <w:szCs w:val="27"/>
        </w:rPr>
        <w:t>日</w:t>
      </w:r>
      <w:r w:rsidRPr="008970E5">
        <w:rPr>
          <w:rFonts w:ascii="Noto Sans TC" w:eastAsia="新細明體" w:hAnsi="Noto Sans TC" w:cs="新細明體"/>
          <w:color w:val="5C2938"/>
          <w:kern w:val="0"/>
          <w:sz w:val="27"/>
          <w:szCs w:val="27"/>
        </w:rPr>
        <w:t>(</w:t>
      </w:r>
      <w:r w:rsidRPr="008970E5">
        <w:rPr>
          <w:rFonts w:ascii="Noto Sans TC" w:eastAsia="新細明體" w:hAnsi="Noto Sans TC" w:cs="新細明體"/>
          <w:color w:val="5C2938"/>
          <w:kern w:val="0"/>
          <w:sz w:val="27"/>
          <w:szCs w:val="27"/>
        </w:rPr>
        <w:t>星期</w:t>
      </w:r>
      <w:r w:rsidR="00C7694F">
        <w:rPr>
          <w:rFonts w:ascii="Noto Sans TC" w:eastAsia="新細明體" w:hAnsi="Noto Sans TC" w:cs="新細明體" w:hint="eastAsia"/>
          <w:color w:val="5C2938"/>
          <w:kern w:val="0"/>
          <w:sz w:val="27"/>
          <w:szCs w:val="27"/>
        </w:rPr>
        <w:t>五</w:t>
      </w:r>
      <w:bookmarkStart w:id="0" w:name="_GoBack"/>
      <w:bookmarkEnd w:id="0"/>
      <w:r w:rsidRPr="008970E5">
        <w:rPr>
          <w:rFonts w:ascii="Noto Sans TC" w:eastAsia="新細明體" w:hAnsi="Noto Sans TC" w:cs="新細明體"/>
          <w:color w:val="5C2938"/>
          <w:kern w:val="0"/>
          <w:sz w:val="27"/>
          <w:szCs w:val="27"/>
        </w:rPr>
        <w:t>)</w:t>
      </w:r>
      <w:r w:rsidRPr="008970E5">
        <w:rPr>
          <w:rFonts w:ascii="Noto Sans TC" w:eastAsia="新細明體" w:hAnsi="Noto Sans TC" w:cs="新細明體"/>
          <w:color w:val="5C2938"/>
          <w:kern w:val="0"/>
          <w:sz w:val="27"/>
          <w:szCs w:val="27"/>
        </w:rPr>
        <w:t>前繳交（免備文）</w:t>
      </w:r>
      <w:r w:rsidRPr="008970E5">
        <w:rPr>
          <w:rFonts w:ascii="Noto Sans TC" w:eastAsia="新細明體" w:hAnsi="Noto Sans TC" w:cs="新細明體"/>
          <w:color w:val="5C2938"/>
          <w:kern w:val="0"/>
          <w:sz w:val="27"/>
          <w:szCs w:val="27"/>
        </w:rPr>
        <w:t>11</w:t>
      </w:r>
      <w:r w:rsidR="00CE1BF1">
        <w:rPr>
          <w:rFonts w:ascii="Noto Sans TC" w:eastAsia="新細明體" w:hAnsi="Noto Sans TC" w:cs="新細明體" w:hint="eastAsia"/>
          <w:color w:val="5C2938"/>
          <w:kern w:val="0"/>
          <w:sz w:val="27"/>
          <w:szCs w:val="27"/>
        </w:rPr>
        <w:t>3</w:t>
      </w:r>
      <w:r w:rsidRPr="008970E5">
        <w:rPr>
          <w:rFonts w:ascii="Noto Sans TC" w:eastAsia="新細明體" w:hAnsi="Noto Sans TC" w:cs="新細明體"/>
          <w:color w:val="5C2938"/>
          <w:kern w:val="0"/>
          <w:sz w:val="27"/>
          <w:szCs w:val="27"/>
        </w:rPr>
        <w:t>年第</w:t>
      </w:r>
      <w:r w:rsidRPr="008970E5">
        <w:rPr>
          <w:rFonts w:ascii="Noto Sans TC" w:eastAsia="新細明體" w:hAnsi="Noto Sans TC" w:cs="新細明體"/>
          <w:color w:val="5C2938"/>
          <w:kern w:val="0"/>
          <w:sz w:val="27"/>
          <w:szCs w:val="27"/>
        </w:rPr>
        <w:t>2</w:t>
      </w:r>
      <w:r w:rsidRPr="008970E5">
        <w:rPr>
          <w:rFonts w:ascii="Noto Sans TC" w:eastAsia="新細明體" w:hAnsi="Noto Sans TC" w:cs="新細明體"/>
          <w:color w:val="5C2938"/>
          <w:kern w:val="0"/>
          <w:sz w:val="27"/>
          <w:szCs w:val="27"/>
        </w:rPr>
        <w:t>期收支估計表</w:t>
      </w:r>
      <w:r w:rsidRPr="008970E5">
        <w:rPr>
          <w:rFonts w:ascii="Noto Sans TC" w:eastAsia="新細明體" w:hAnsi="Noto Sans TC" w:cs="新細明體"/>
          <w:color w:val="5C2938"/>
          <w:kern w:val="0"/>
          <w:sz w:val="27"/>
          <w:szCs w:val="27"/>
        </w:rPr>
        <w:t>(1</w:t>
      </w:r>
      <w:r w:rsidRPr="008970E5">
        <w:rPr>
          <w:rFonts w:ascii="Noto Sans TC" w:eastAsia="新細明體" w:hAnsi="Noto Sans TC" w:cs="新細明體"/>
          <w:color w:val="5C2938"/>
          <w:kern w:val="0"/>
          <w:sz w:val="27"/>
          <w:szCs w:val="27"/>
        </w:rPr>
        <w:t>式</w:t>
      </w:r>
      <w:r w:rsidRPr="008970E5">
        <w:rPr>
          <w:rFonts w:ascii="Noto Sans TC" w:eastAsia="新細明體" w:hAnsi="Noto Sans TC" w:cs="新細明體"/>
          <w:color w:val="5C2938"/>
          <w:kern w:val="0"/>
          <w:sz w:val="27"/>
          <w:szCs w:val="27"/>
        </w:rPr>
        <w:t>7</w:t>
      </w:r>
      <w:r w:rsidRPr="008970E5">
        <w:rPr>
          <w:rFonts w:ascii="Noto Sans TC" w:eastAsia="新細明體" w:hAnsi="Noto Sans TC" w:cs="新細明體"/>
          <w:color w:val="5C2938"/>
          <w:kern w:val="0"/>
          <w:sz w:val="27"/>
          <w:szCs w:val="27"/>
        </w:rPr>
        <w:t>份</w:t>
      </w:r>
      <w:r w:rsidRPr="008970E5">
        <w:rPr>
          <w:rFonts w:ascii="Noto Sans TC" w:eastAsia="新細明體" w:hAnsi="Noto Sans TC" w:cs="新細明體"/>
          <w:color w:val="5C2938"/>
          <w:kern w:val="0"/>
          <w:sz w:val="27"/>
          <w:szCs w:val="27"/>
        </w:rPr>
        <w:t>-</w:t>
      </w:r>
      <w:r w:rsidRPr="008970E5">
        <w:rPr>
          <w:rFonts w:ascii="Noto Sans TC" w:eastAsia="新細明體" w:hAnsi="Noto Sans TC" w:cs="新細明體"/>
          <w:color w:val="5C2938"/>
          <w:kern w:val="0"/>
          <w:sz w:val="27"/>
          <w:szCs w:val="27"/>
        </w:rPr>
        <w:t>除封面，餘採雙面列印</w:t>
      </w:r>
      <w:r w:rsidRPr="008970E5">
        <w:rPr>
          <w:rFonts w:ascii="Noto Sans TC" w:eastAsia="新細明體" w:hAnsi="Noto Sans TC" w:cs="新細明體"/>
          <w:color w:val="5C2938"/>
          <w:kern w:val="0"/>
          <w:sz w:val="27"/>
          <w:szCs w:val="27"/>
        </w:rPr>
        <w:t>)</w:t>
      </w:r>
      <w:r w:rsidRPr="008970E5">
        <w:rPr>
          <w:rFonts w:ascii="Noto Sans TC" w:eastAsia="新細明體" w:hAnsi="Noto Sans TC" w:cs="新細明體"/>
          <w:color w:val="5C2938"/>
          <w:kern w:val="0"/>
          <w:sz w:val="27"/>
          <w:szCs w:val="27"/>
        </w:rPr>
        <w:t>。</w:t>
      </w:r>
    </w:p>
    <w:p w:rsidR="002B219C" w:rsidRPr="008970E5" w:rsidRDefault="008970E5">
      <w:r>
        <w:rPr>
          <w:rFonts w:ascii="微軟正黑體" w:eastAsia="微軟正黑體" w:hAnsi="微軟正黑體" w:hint="eastAsia"/>
          <w:color w:val="000000"/>
          <w:sz w:val="29"/>
          <w:szCs w:val="29"/>
          <w:shd w:val="clear" w:color="auto" w:fill="FFFFFF"/>
        </w:rPr>
        <w:t>1 、依據預算法 87 條及縣(市)附屬單位預算執行要點第 8 點規定辦理。</w:t>
      </w:r>
      <w:r>
        <w:rPr>
          <w:rFonts w:ascii="微軟正黑體" w:eastAsia="微軟正黑體" w:hAnsi="微軟正黑體" w:hint="eastAsia"/>
          <w:color w:val="000000"/>
          <w:sz w:val="29"/>
          <w:szCs w:val="29"/>
        </w:rPr>
        <w:br/>
      </w:r>
      <w:r>
        <w:rPr>
          <w:rFonts w:ascii="微軟正黑體" w:eastAsia="微軟正黑體" w:hAnsi="微軟正黑體" w:hint="eastAsia"/>
          <w:color w:val="000000"/>
          <w:sz w:val="29"/>
          <w:szCs w:val="29"/>
          <w:shd w:val="clear" w:color="auto" w:fill="FFFFFF"/>
        </w:rPr>
        <w:t>2 、 11</w:t>
      </w:r>
      <w:r w:rsidR="00CE1BF1">
        <w:rPr>
          <w:rFonts w:ascii="微軟正黑體" w:eastAsia="微軟正黑體" w:hAnsi="微軟正黑體" w:hint="eastAsia"/>
          <w:color w:val="000000"/>
          <w:sz w:val="29"/>
          <w:szCs w:val="29"/>
          <w:shd w:val="clear" w:color="auto" w:fill="FFFFFF"/>
        </w:rPr>
        <w:t>3</w:t>
      </w:r>
      <w:r>
        <w:rPr>
          <w:rFonts w:ascii="微軟正黑體" w:eastAsia="微軟正黑體" w:hAnsi="微軟正黑體" w:hint="eastAsia"/>
          <w:color w:val="000000"/>
          <w:sz w:val="29"/>
          <w:szCs w:val="29"/>
          <w:shd w:val="clear" w:color="auto" w:fill="FFFFFF"/>
        </w:rPr>
        <w:t xml:space="preserve"> 年第 2 期收支估計表列印步驟請參閱「花蓮縣政府 105 年度第 1 次學校會計人員教育訓練手冊」講師:陳梅英主任講義 第 1-14 頁。</w:t>
      </w:r>
      <w:r>
        <w:rPr>
          <w:rFonts w:ascii="微軟正黑體" w:eastAsia="微軟正黑體" w:hAnsi="微軟正黑體" w:hint="eastAsia"/>
          <w:color w:val="000000"/>
          <w:sz w:val="29"/>
          <w:szCs w:val="29"/>
        </w:rPr>
        <w:br/>
      </w:r>
      <w:r>
        <w:rPr>
          <w:rFonts w:ascii="微軟正黑體" w:eastAsia="微軟正黑體" w:hAnsi="微軟正黑體" w:hint="eastAsia"/>
          <w:color w:val="000000"/>
          <w:sz w:val="29"/>
          <w:szCs w:val="29"/>
          <w:shd w:val="clear" w:color="auto" w:fill="FFFFFF"/>
        </w:rPr>
        <w:t>3 、列印格式：</w:t>
      </w:r>
      <w:r>
        <w:rPr>
          <w:rFonts w:ascii="微軟正黑體" w:eastAsia="微軟正黑體" w:hAnsi="微軟正黑體" w:hint="eastAsia"/>
          <w:color w:val="000000"/>
          <w:sz w:val="29"/>
          <w:szCs w:val="29"/>
        </w:rPr>
        <w:br/>
      </w:r>
      <w:r>
        <w:rPr>
          <w:rFonts w:ascii="微軟正黑體" w:eastAsia="微軟正黑體" w:hAnsi="微軟正黑體" w:hint="eastAsia"/>
          <w:color w:val="000000"/>
          <w:sz w:val="29"/>
          <w:szCs w:val="29"/>
          <w:shd w:val="clear" w:color="auto" w:fill="FFFFFF"/>
        </w:rPr>
        <w:t>(1)封面：</w:t>
      </w:r>
      <w:proofErr w:type="gramStart"/>
      <w:r>
        <w:rPr>
          <w:rFonts w:ascii="微軟正黑體" w:eastAsia="微軟正黑體" w:hAnsi="微軟正黑體" w:hint="eastAsia"/>
          <w:color w:val="000000"/>
          <w:sz w:val="29"/>
          <w:szCs w:val="29"/>
          <w:shd w:val="clear" w:color="auto" w:fill="FFFFFF"/>
        </w:rPr>
        <w:t>免蓋機關</w:t>
      </w:r>
      <w:proofErr w:type="gramEnd"/>
      <w:r>
        <w:rPr>
          <w:rFonts w:ascii="微軟正黑體" w:eastAsia="微軟正黑體" w:hAnsi="微軟正黑體" w:hint="eastAsia"/>
          <w:color w:val="000000"/>
          <w:sz w:val="29"/>
          <w:szCs w:val="29"/>
          <w:shd w:val="clear" w:color="auto" w:fill="FFFFFF"/>
        </w:rPr>
        <w:t>印信-單面列印</w:t>
      </w:r>
      <w:r>
        <w:rPr>
          <w:rFonts w:ascii="微軟正黑體" w:eastAsia="微軟正黑體" w:hAnsi="微軟正黑體" w:hint="eastAsia"/>
          <w:color w:val="000000"/>
          <w:sz w:val="29"/>
          <w:szCs w:val="29"/>
        </w:rPr>
        <w:br/>
      </w:r>
      <w:r>
        <w:rPr>
          <w:rFonts w:ascii="微軟正黑體" w:eastAsia="微軟正黑體" w:hAnsi="微軟正黑體" w:hint="eastAsia"/>
          <w:color w:val="000000"/>
          <w:sz w:val="29"/>
          <w:szCs w:val="29"/>
          <w:shd w:val="clear" w:color="auto" w:fill="FFFFFF"/>
        </w:rPr>
        <w:t>(2)其他表件：</w:t>
      </w:r>
      <w:proofErr w:type="gramStart"/>
      <w:r>
        <w:rPr>
          <w:rFonts w:ascii="微軟正黑體" w:eastAsia="微軟正黑體" w:hAnsi="微軟正黑體" w:hint="eastAsia"/>
          <w:color w:val="000000"/>
          <w:sz w:val="29"/>
          <w:szCs w:val="29"/>
          <w:shd w:val="clear" w:color="auto" w:fill="FFFFFF"/>
        </w:rPr>
        <w:t>採</w:t>
      </w:r>
      <w:proofErr w:type="gramEnd"/>
      <w:r>
        <w:rPr>
          <w:rFonts w:ascii="微軟正黑體" w:eastAsia="微軟正黑體" w:hAnsi="微軟正黑體" w:hint="eastAsia"/>
          <w:color w:val="000000"/>
          <w:sz w:val="29"/>
          <w:szCs w:val="29"/>
          <w:shd w:val="clear" w:color="auto" w:fill="FFFFFF"/>
        </w:rPr>
        <w:t>雙面列印-左右翻頁(留意表件排放順序)</w:t>
      </w:r>
      <w:r>
        <w:rPr>
          <w:rFonts w:ascii="微軟正黑體" w:eastAsia="微軟正黑體" w:hAnsi="微軟正黑體" w:hint="eastAsia"/>
          <w:color w:val="000000"/>
          <w:sz w:val="29"/>
          <w:szCs w:val="29"/>
        </w:rPr>
        <w:br/>
      </w:r>
      <w:r>
        <w:rPr>
          <w:rFonts w:ascii="微軟正黑體" w:eastAsia="微軟正黑體" w:hAnsi="微軟正黑體" w:hint="eastAsia"/>
          <w:color w:val="000000"/>
          <w:sz w:val="29"/>
          <w:szCs w:val="29"/>
          <w:shd w:val="clear" w:color="auto" w:fill="FFFFFF"/>
        </w:rPr>
        <w:t>(3)裝訂：統一請用迴紋針或長尾夾夾於左</w:t>
      </w:r>
      <w:proofErr w:type="gramStart"/>
      <w:r>
        <w:rPr>
          <w:rFonts w:ascii="微軟正黑體" w:eastAsia="微軟正黑體" w:hAnsi="微軟正黑體" w:hint="eastAsia"/>
          <w:color w:val="000000"/>
          <w:sz w:val="29"/>
          <w:szCs w:val="29"/>
          <w:shd w:val="clear" w:color="auto" w:fill="FFFFFF"/>
        </w:rPr>
        <w:t>側</w:t>
      </w:r>
      <w:proofErr w:type="gramEnd"/>
      <w:r>
        <w:rPr>
          <w:rFonts w:ascii="微軟正黑體" w:eastAsia="微軟正黑體" w:hAnsi="微軟正黑體" w:hint="eastAsia"/>
          <w:color w:val="000000"/>
          <w:sz w:val="29"/>
          <w:szCs w:val="29"/>
        </w:rPr>
        <w:br/>
      </w:r>
      <w:r>
        <w:rPr>
          <w:rFonts w:ascii="微軟正黑體" w:eastAsia="微軟正黑體" w:hAnsi="微軟正黑體" w:hint="eastAsia"/>
          <w:color w:val="000000"/>
          <w:sz w:val="29"/>
          <w:szCs w:val="29"/>
          <w:shd w:val="clear" w:color="auto" w:fill="FFFFFF"/>
        </w:rPr>
        <w:t>4. 請於 6 月月報完成無誤後，再行印製。</w:t>
      </w:r>
      <w:r>
        <w:rPr>
          <w:rFonts w:ascii="微軟正黑體" w:eastAsia="微軟正黑體" w:hAnsi="微軟正黑體" w:hint="eastAsia"/>
          <w:color w:val="000000"/>
          <w:sz w:val="29"/>
          <w:szCs w:val="29"/>
        </w:rPr>
        <w:br/>
      </w:r>
      <w:r>
        <w:rPr>
          <w:rFonts w:ascii="微軟正黑體" w:eastAsia="微軟正黑體" w:hAnsi="微軟正黑體" w:hint="eastAsia"/>
          <w:color w:val="000000"/>
          <w:sz w:val="29"/>
          <w:szCs w:val="29"/>
          <w:shd w:val="clear" w:color="auto" w:fill="FFFFFF"/>
        </w:rPr>
        <w:t>5.本科各校複核人員：如附件。</w:t>
      </w:r>
    </w:p>
    <w:sectPr w:rsidR="002B219C" w:rsidRPr="008970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TC">
    <w:altName w:val="Cambria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E5"/>
    <w:rsid w:val="000F6D7E"/>
    <w:rsid w:val="002B219C"/>
    <w:rsid w:val="008970E5"/>
    <w:rsid w:val="00C7694F"/>
    <w:rsid w:val="00CE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64666"/>
  <w15:chartTrackingRefBased/>
  <w15:docId w15:val="{84990FB1-B52D-44B5-BD74-E63A9AD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2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傅穗珍</dc:creator>
  <cp:keywords/>
  <dc:description/>
  <cp:lastModifiedBy>傅穗珍</cp:lastModifiedBy>
  <cp:revision>4</cp:revision>
  <dcterms:created xsi:type="dcterms:W3CDTF">2024-06-04T09:23:00Z</dcterms:created>
  <dcterms:modified xsi:type="dcterms:W3CDTF">2024-06-21T02:36:00Z</dcterms:modified>
</cp:coreProperties>
</file>