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B5" w:rsidRPr="00FD2E51" w:rsidRDefault="003D6E4F" w:rsidP="00D570E5">
      <w:pPr>
        <w:spacing w:afterLines="50" w:line="0" w:lineRule="atLeast"/>
        <w:jc w:val="center"/>
        <w:rPr>
          <w:b/>
          <w:sz w:val="28"/>
          <w:szCs w:val="28"/>
        </w:rPr>
      </w:pPr>
      <w:r>
        <w:rPr>
          <w:rFonts w:hint="eastAsia"/>
          <w:b/>
          <w:sz w:val="28"/>
          <w:szCs w:val="28"/>
        </w:rPr>
        <w:t>附件</w:t>
      </w:r>
      <w:r>
        <w:rPr>
          <w:rFonts w:asciiTheme="minorEastAsia" w:hAnsiTheme="minorEastAsia" w:hint="eastAsia"/>
          <w:b/>
          <w:sz w:val="28"/>
          <w:szCs w:val="28"/>
        </w:rPr>
        <w:t>、</w:t>
      </w:r>
      <w:r w:rsidR="00E43B50" w:rsidRPr="00FD2E51">
        <w:rPr>
          <w:rFonts w:hint="eastAsia"/>
          <w:b/>
          <w:sz w:val="28"/>
          <w:szCs w:val="28"/>
        </w:rPr>
        <w:t>103</w:t>
      </w:r>
      <w:r w:rsidR="00E43B50" w:rsidRPr="00FD2E51">
        <w:rPr>
          <w:rFonts w:hint="eastAsia"/>
          <w:b/>
          <w:sz w:val="28"/>
          <w:szCs w:val="28"/>
        </w:rPr>
        <w:t>年度各機關、學校開辦適合高級中等以下學校教師及相關人員參與之家庭教育培訓增能課程</w:t>
      </w:r>
      <w:r w:rsidR="00FD2E51" w:rsidRPr="00FD2E51">
        <w:rPr>
          <w:rFonts w:hint="eastAsia"/>
          <w:b/>
          <w:sz w:val="28"/>
          <w:szCs w:val="28"/>
        </w:rPr>
        <w:t>調查表</w:t>
      </w:r>
    </w:p>
    <w:p w:rsidR="00FD2E51" w:rsidRPr="00FD2E51" w:rsidRDefault="00FD2E51" w:rsidP="004C69B5">
      <w:pPr>
        <w:rPr>
          <w:b/>
        </w:rPr>
      </w:pPr>
      <w:r w:rsidRPr="00FD2E51">
        <w:rPr>
          <w:rFonts w:hint="eastAsia"/>
          <w:b/>
          <w:highlight w:val="lightGray"/>
        </w:rPr>
        <w:t>填表說明</w:t>
      </w:r>
    </w:p>
    <w:p w:rsidR="004C69B5" w:rsidRDefault="004C69B5" w:rsidP="004C69B5">
      <w:r>
        <w:rPr>
          <w:rFonts w:hint="eastAsia"/>
        </w:rPr>
        <w:t>1.</w:t>
      </w:r>
      <w:r>
        <w:rPr>
          <w:rFonts w:hint="eastAsia"/>
        </w:rPr>
        <w:t>本表所稱各機關、學校係指由教育部</w:t>
      </w:r>
      <w:r>
        <w:rPr>
          <w:rFonts w:hint="eastAsia"/>
        </w:rPr>
        <w:t>(</w:t>
      </w:r>
      <w:r>
        <w:rPr>
          <w:rFonts w:hint="eastAsia"/>
        </w:rPr>
        <w:t>本部各單位</w:t>
      </w:r>
      <w:r>
        <w:rPr>
          <w:rFonts w:hint="eastAsia"/>
        </w:rPr>
        <w:t>)</w:t>
      </w:r>
      <w:r>
        <w:rPr>
          <w:rFonts w:hint="eastAsia"/>
        </w:rPr>
        <w:t>、教育部國民及學前教育署、國立及部屬高級中等以下學校、國家教育研究院、各直轄市及縣</w:t>
      </w:r>
      <w:r>
        <w:rPr>
          <w:rFonts w:hint="eastAsia"/>
        </w:rPr>
        <w:t>(</w:t>
      </w:r>
      <w:r>
        <w:rPr>
          <w:rFonts w:hint="eastAsia"/>
        </w:rPr>
        <w:t>市</w:t>
      </w:r>
      <w:r>
        <w:rPr>
          <w:rFonts w:hint="eastAsia"/>
        </w:rPr>
        <w:t>)</w:t>
      </w:r>
      <w:r>
        <w:rPr>
          <w:rFonts w:hint="eastAsia"/>
        </w:rPr>
        <w:t>政府、各直轄市及縣</w:t>
      </w:r>
      <w:r>
        <w:rPr>
          <w:rFonts w:hint="eastAsia"/>
        </w:rPr>
        <w:t>(</w:t>
      </w:r>
      <w:r>
        <w:rPr>
          <w:rFonts w:hint="eastAsia"/>
        </w:rPr>
        <w:t>市</w:t>
      </w:r>
      <w:r>
        <w:rPr>
          <w:rFonts w:hint="eastAsia"/>
        </w:rPr>
        <w:t>)</w:t>
      </w:r>
      <w:r>
        <w:rPr>
          <w:rFonts w:hint="eastAsia"/>
        </w:rPr>
        <w:t>家庭教育中心為主、承辦機關</w:t>
      </w:r>
      <w:r>
        <w:rPr>
          <w:rFonts w:hint="eastAsia"/>
        </w:rPr>
        <w:t>(</w:t>
      </w:r>
      <w:r>
        <w:rPr>
          <w:rFonts w:hint="eastAsia"/>
        </w:rPr>
        <w:t>單位</w:t>
      </w:r>
      <w:r>
        <w:rPr>
          <w:rFonts w:hint="eastAsia"/>
        </w:rPr>
        <w:t>)</w:t>
      </w:r>
      <w:r>
        <w:rPr>
          <w:rFonts w:hint="eastAsia"/>
        </w:rPr>
        <w:t>，且辦理期間自</w:t>
      </w:r>
      <w:r>
        <w:rPr>
          <w:rFonts w:hint="eastAsia"/>
        </w:rPr>
        <w:t>103</w:t>
      </w:r>
      <w:r>
        <w:rPr>
          <w:rFonts w:hint="eastAsia"/>
        </w:rPr>
        <w:t>年</w:t>
      </w:r>
      <w:r>
        <w:rPr>
          <w:rFonts w:hint="eastAsia"/>
        </w:rPr>
        <w:t>7</w:t>
      </w:r>
      <w:r>
        <w:rPr>
          <w:rFonts w:hint="eastAsia"/>
        </w:rPr>
        <w:t>月</w:t>
      </w:r>
      <w:r>
        <w:rPr>
          <w:rFonts w:hint="eastAsia"/>
        </w:rPr>
        <w:t>1</w:t>
      </w:r>
      <w:r>
        <w:rPr>
          <w:rFonts w:hint="eastAsia"/>
        </w:rPr>
        <w:t>日起至</w:t>
      </w:r>
      <w:r>
        <w:rPr>
          <w:rFonts w:hint="eastAsia"/>
        </w:rPr>
        <w:t>103</w:t>
      </w:r>
      <w:r>
        <w:rPr>
          <w:rFonts w:hint="eastAsia"/>
        </w:rPr>
        <w:t>年</w:t>
      </w:r>
      <w:r>
        <w:rPr>
          <w:rFonts w:hint="eastAsia"/>
        </w:rPr>
        <w:t>12</w:t>
      </w:r>
      <w:r>
        <w:rPr>
          <w:rFonts w:hint="eastAsia"/>
        </w:rPr>
        <w:t>月</w:t>
      </w:r>
      <w:r>
        <w:rPr>
          <w:rFonts w:hint="eastAsia"/>
        </w:rPr>
        <w:t>31</w:t>
      </w:r>
      <w:r>
        <w:rPr>
          <w:rFonts w:hint="eastAsia"/>
        </w:rPr>
        <w:t>日止之增能培訓活動為限。</w:t>
      </w:r>
    </w:p>
    <w:p w:rsidR="00E43B50" w:rsidRDefault="004C69B5" w:rsidP="00E43B50">
      <w:r>
        <w:rPr>
          <w:rFonts w:hint="eastAsia"/>
        </w:rPr>
        <w:t>2.</w:t>
      </w:r>
      <w:r>
        <w:rPr>
          <w:rFonts w:hint="eastAsia"/>
        </w:rPr>
        <w:t>該增能培訓活動必須針對高級中等以下學校各類教師、專任專業輔導人員為對象，且以「家庭教育」為主題，或其中部分時數以「家庭教育」為主題所規劃之增能培訓活動，均屬之；或該增能培訓活動雖非針對上開人員所開辦，惟其家庭教育課程主題內涵，亦適合並開放上開人員參加者，請一併提供。</w:t>
      </w:r>
    </w:p>
    <w:p w:rsidR="00E43B50" w:rsidRDefault="004C69B5" w:rsidP="00E43B50">
      <w:pPr>
        <w:rPr>
          <w:rFonts w:asciiTheme="majorEastAsia" w:eastAsiaTheme="majorEastAsia" w:hAnsiTheme="majorEastAsia"/>
          <w:bCs/>
        </w:rPr>
      </w:pPr>
      <w:r>
        <w:rPr>
          <w:rFonts w:hint="eastAsia"/>
        </w:rPr>
        <w:t>3.</w:t>
      </w:r>
      <w:r>
        <w:rPr>
          <w:rFonts w:hint="eastAsia"/>
        </w:rPr>
        <w:t>本表所填家庭教育主題</w:t>
      </w:r>
      <w:r w:rsidR="00FD2E51">
        <w:rPr>
          <w:rFonts w:hint="eastAsia"/>
        </w:rPr>
        <w:t>請參考下表所列主題</w:t>
      </w:r>
      <w:r w:rsidR="00E43B50">
        <w:rPr>
          <w:rFonts w:asciiTheme="majorEastAsia" w:eastAsiaTheme="majorEastAsia" w:hAnsiTheme="majorEastAsia" w:hint="eastAsia"/>
          <w:bCs/>
        </w:rPr>
        <w:t>。</w:t>
      </w:r>
    </w:p>
    <w:p w:rsidR="00E43B50" w:rsidRPr="00E43B50" w:rsidRDefault="00E43B50" w:rsidP="00D570E5">
      <w:pPr>
        <w:spacing w:beforeLines="50"/>
        <w:jc w:val="center"/>
        <w:rPr>
          <w:rFonts w:asciiTheme="majorEastAsia" w:eastAsiaTheme="majorEastAsia" w:hAnsiTheme="majorEastAsia" w:cs="Times New Roman"/>
          <w:szCs w:val="24"/>
        </w:rPr>
      </w:pPr>
      <w:r w:rsidRPr="00E43B50">
        <w:rPr>
          <w:rFonts w:asciiTheme="majorEastAsia" w:eastAsiaTheme="majorEastAsia" w:hAnsiTheme="majorEastAsia" w:cs="Times New Roman" w:hint="eastAsia"/>
          <w:b/>
          <w:bCs/>
          <w:szCs w:val="24"/>
        </w:rPr>
        <w:t>家庭教育專業課程科目及學分表</w:t>
      </w:r>
      <w:r w:rsidRPr="00E43B50">
        <w:rPr>
          <w:rFonts w:asciiTheme="majorEastAsia" w:eastAsiaTheme="majorEastAsia" w:hAnsiTheme="majorEastAsia" w:cs="Times New Roman" w:hint="eastAsia"/>
          <w:szCs w:val="24"/>
        </w:rPr>
        <w:t>（性質相同，名稱略異者從寬認定）</w:t>
      </w:r>
    </w:p>
    <w:tbl>
      <w:tblPr>
        <w:tblW w:w="126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111"/>
        <w:gridCol w:w="4253"/>
        <w:gridCol w:w="4253"/>
      </w:tblGrid>
      <w:tr w:rsidR="00FD2E51" w:rsidRPr="00E43B50" w:rsidTr="00FD2E51">
        <w:tc>
          <w:tcPr>
            <w:tcW w:w="4111" w:type="dxa"/>
          </w:tcPr>
          <w:p w:rsidR="00FD2E51" w:rsidRPr="00E43B50" w:rsidRDefault="00FD2E51" w:rsidP="00E43B50">
            <w:pPr>
              <w:snapToGrid w:val="0"/>
              <w:jc w:val="center"/>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課程</w:t>
            </w:r>
            <w:r w:rsidRPr="00E43B50">
              <w:rPr>
                <w:rFonts w:asciiTheme="majorEastAsia" w:eastAsiaTheme="majorEastAsia" w:hAnsiTheme="majorEastAsia" w:cs="Times New Roman" w:hint="eastAsia"/>
                <w:szCs w:val="24"/>
              </w:rPr>
              <w:t>科目名稱</w:t>
            </w:r>
          </w:p>
        </w:tc>
        <w:tc>
          <w:tcPr>
            <w:tcW w:w="4253" w:type="dxa"/>
            <w:tcBorders>
              <w:left w:val="single" w:sz="12" w:space="0" w:color="auto"/>
            </w:tcBorders>
          </w:tcPr>
          <w:p w:rsidR="00FD2E51" w:rsidRPr="00E43B50" w:rsidRDefault="00FD2E51" w:rsidP="00E43B50">
            <w:pPr>
              <w:snapToGrid w:val="0"/>
              <w:jc w:val="center"/>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課程</w:t>
            </w:r>
            <w:r w:rsidRPr="00E43B50">
              <w:rPr>
                <w:rFonts w:asciiTheme="majorEastAsia" w:eastAsiaTheme="majorEastAsia" w:hAnsiTheme="majorEastAsia" w:cs="Times New Roman" w:hint="eastAsia"/>
                <w:szCs w:val="24"/>
              </w:rPr>
              <w:t>科目名稱</w:t>
            </w:r>
          </w:p>
        </w:tc>
        <w:tc>
          <w:tcPr>
            <w:tcW w:w="4253" w:type="dxa"/>
            <w:tcBorders>
              <w:left w:val="single" w:sz="12" w:space="0" w:color="auto"/>
            </w:tcBorders>
          </w:tcPr>
          <w:p w:rsidR="00FD2E51" w:rsidRPr="00E43B50" w:rsidRDefault="00FD2E51" w:rsidP="00860EEE">
            <w:pPr>
              <w:snapToGrid w:val="0"/>
              <w:jc w:val="center"/>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課程</w:t>
            </w:r>
            <w:r w:rsidRPr="00E43B50">
              <w:rPr>
                <w:rFonts w:asciiTheme="majorEastAsia" w:eastAsiaTheme="majorEastAsia" w:hAnsiTheme="majorEastAsia" w:cs="Times New Roman" w:hint="eastAsia"/>
                <w:szCs w:val="24"/>
              </w:rPr>
              <w:t>科目名稱</w:t>
            </w:r>
          </w:p>
        </w:tc>
      </w:tr>
      <w:tr w:rsidR="00FD2E51" w:rsidRPr="00E43B50" w:rsidTr="00FD2E51">
        <w:tc>
          <w:tcPr>
            <w:tcW w:w="4111" w:type="dxa"/>
          </w:tcPr>
          <w:p w:rsidR="00FD2E51" w:rsidRPr="00E43B50" w:rsidRDefault="00FD2E51" w:rsidP="00E43B50">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家庭教育學/家庭生活教育概論</w:t>
            </w:r>
          </w:p>
        </w:tc>
        <w:tc>
          <w:tcPr>
            <w:tcW w:w="4253" w:type="dxa"/>
            <w:tcBorders>
              <w:left w:val="single" w:sz="12" w:space="0" w:color="auto"/>
            </w:tcBorders>
          </w:tcPr>
          <w:p w:rsidR="00FD2E51" w:rsidRPr="00E43B50" w:rsidRDefault="00FD2E51" w:rsidP="00C64E88">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兒童與青少年發展（與學習）</w:t>
            </w:r>
          </w:p>
        </w:tc>
        <w:tc>
          <w:tcPr>
            <w:tcW w:w="4253" w:type="dxa"/>
            <w:tcBorders>
              <w:left w:val="single" w:sz="12" w:space="0" w:color="auto"/>
            </w:tcBorders>
          </w:tcPr>
          <w:p w:rsidR="00FD2E51" w:rsidRPr="00E43B50" w:rsidRDefault="00FD2E51" w:rsidP="00E150FA">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家庭政策</w:t>
            </w:r>
          </w:p>
        </w:tc>
      </w:tr>
      <w:tr w:rsidR="00FD2E51" w:rsidRPr="00E43B50" w:rsidTr="00FD2E51">
        <w:tc>
          <w:tcPr>
            <w:tcW w:w="4111" w:type="dxa"/>
          </w:tcPr>
          <w:p w:rsidR="00FD2E51" w:rsidRPr="00E43B50" w:rsidRDefault="00FD2E51" w:rsidP="00E43B50">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親職教育</w:t>
            </w:r>
          </w:p>
        </w:tc>
        <w:tc>
          <w:tcPr>
            <w:tcW w:w="4253" w:type="dxa"/>
            <w:tcBorders>
              <w:left w:val="single" w:sz="12" w:space="0" w:color="auto"/>
            </w:tcBorders>
          </w:tcPr>
          <w:p w:rsidR="00FD2E51" w:rsidRPr="00E43B50" w:rsidRDefault="00FD2E51" w:rsidP="00C67814">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成人發展（與學習）</w:t>
            </w:r>
          </w:p>
        </w:tc>
        <w:tc>
          <w:tcPr>
            <w:tcW w:w="4253" w:type="dxa"/>
            <w:tcBorders>
              <w:left w:val="single" w:sz="12" w:space="0" w:color="auto"/>
            </w:tcBorders>
          </w:tcPr>
          <w:p w:rsidR="00FD2E51" w:rsidRPr="00E43B50" w:rsidRDefault="00FD2E51" w:rsidP="000371B9">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青少年與家庭</w:t>
            </w:r>
          </w:p>
        </w:tc>
      </w:tr>
      <w:tr w:rsidR="00FD2E51" w:rsidRPr="00E43B50" w:rsidTr="00FD2E51">
        <w:tc>
          <w:tcPr>
            <w:tcW w:w="4111" w:type="dxa"/>
          </w:tcPr>
          <w:p w:rsidR="00FD2E51" w:rsidRPr="00E43B50" w:rsidRDefault="00FD2E51" w:rsidP="00E43B50">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家人關係/婚姻與家人關係/婚姻與家庭</w:t>
            </w:r>
          </w:p>
        </w:tc>
        <w:tc>
          <w:tcPr>
            <w:tcW w:w="4253" w:type="dxa"/>
            <w:tcBorders>
              <w:left w:val="single" w:sz="12" w:space="0" w:color="auto"/>
            </w:tcBorders>
          </w:tcPr>
          <w:p w:rsidR="00FD2E51" w:rsidRPr="00E43B50" w:rsidRDefault="00FD2E51" w:rsidP="0025449B">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性別教育</w:t>
            </w:r>
          </w:p>
        </w:tc>
        <w:tc>
          <w:tcPr>
            <w:tcW w:w="4253" w:type="dxa"/>
            <w:tcBorders>
              <w:left w:val="single" w:sz="12" w:space="0" w:color="auto"/>
            </w:tcBorders>
          </w:tcPr>
          <w:p w:rsidR="00FD2E51" w:rsidRPr="00E43B50" w:rsidRDefault="00FD2E51" w:rsidP="00F72DFA">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老人與家庭</w:t>
            </w:r>
          </w:p>
        </w:tc>
      </w:tr>
      <w:tr w:rsidR="00FD2E51" w:rsidRPr="00E43B50" w:rsidTr="00FD2E51">
        <w:tc>
          <w:tcPr>
            <w:tcW w:w="4111" w:type="dxa"/>
          </w:tcPr>
          <w:p w:rsidR="00FD2E51" w:rsidRPr="00E43B50" w:rsidRDefault="00FD2E51" w:rsidP="00E43B50">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家庭資源管理</w:t>
            </w:r>
          </w:p>
        </w:tc>
        <w:tc>
          <w:tcPr>
            <w:tcW w:w="4253" w:type="dxa"/>
            <w:tcBorders>
              <w:left w:val="single" w:sz="12" w:space="0" w:color="auto"/>
            </w:tcBorders>
          </w:tcPr>
          <w:p w:rsidR="00FD2E51" w:rsidRPr="00E43B50" w:rsidRDefault="00FD2E51" w:rsidP="00117E9D">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人類發展（與學習）</w:t>
            </w:r>
          </w:p>
        </w:tc>
        <w:tc>
          <w:tcPr>
            <w:tcW w:w="4253" w:type="dxa"/>
            <w:tcBorders>
              <w:left w:val="single" w:sz="12" w:space="0" w:color="auto"/>
            </w:tcBorders>
          </w:tcPr>
          <w:p w:rsidR="00FD2E51" w:rsidRPr="00E43B50" w:rsidRDefault="00FD2E51" w:rsidP="000B1380">
            <w:pPr>
              <w:snapToGrid w:val="0"/>
              <w:jc w:val="both"/>
              <w:rPr>
                <w:rFonts w:asciiTheme="minorEastAsia" w:hAnsiTheme="minorEastAsia" w:cs="Times New Roman"/>
                <w:szCs w:val="24"/>
              </w:rPr>
            </w:pPr>
            <w:r w:rsidRPr="00E43B50">
              <w:rPr>
                <w:rFonts w:asciiTheme="minorEastAsia" w:hAnsiTheme="minorEastAsia" w:cs="Times New Roman" w:hint="eastAsia"/>
                <w:szCs w:val="24"/>
              </w:rPr>
              <w:t>諮商理論與技術</w:t>
            </w:r>
          </w:p>
        </w:tc>
      </w:tr>
      <w:tr w:rsidR="00FD2E51" w:rsidRPr="00E43B50" w:rsidTr="00FD2E51">
        <w:tc>
          <w:tcPr>
            <w:tcW w:w="4111" w:type="dxa"/>
          </w:tcPr>
          <w:p w:rsidR="00FD2E51" w:rsidRPr="00E43B50" w:rsidRDefault="00FD2E51" w:rsidP="00FD2E51">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婚姻教育/婚</w:t>
            </w:r>
            <w:r>
              <w:rPr>
                <w:rFonts w:asciiTheme="majorEastAsia" w:eastAsiaTheme="majorEastAsia" w:hAnsiTheme="majorEastAsia" w:cs="Times New Roman" w:hint="eastAsia"/>
                <w:szCs w:val="24"/>
              </w:rPr>
              <w:t>前教育</w:t>
            </w:r>
          </w:p>
        </w:tc>
        <w:tc>
          <w:tcPr>
            <w:tcW w:w="4253" w:type="dxa"/>
            <w:tcBorders>
              <w:left w:val="single" w:sz="12" w:space="0" w:color="auto"/>
            </w:tcBorders>
          </w:tcPr>
          <w:p w:rsidR="00FD2E51" w:rsidRPr="00E43B50" w:rsidRDefault="00FD2E51" w:rsidP="004B724F">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家庭社會學</w:t>
            </w:r>
          </w:p>
        </w:tc>
        <w:tc>
          <w:tcPr>
            <w:tcW w:w="4253" w:type="dxa"/>
            <w:tcBorders>
              <w:left w:val="single" w:sz="12" w:space="0" w:color="auto"/>
            </w:tcBorders>
          </w:tcPr>
          <w:p w:rsidR="00FD2E51" w:rsidRPr="00E43B50" w:rsidRDefault="00FD2E51" w:rsidP="00506832">
            <w:pPr>
              <w:snapToGrid w:val="0"/>
              <w:jc w:val="both"/>
              <w:rPr>
                <w:rFonts w:asciiTheme="minorEastAsia" w:hAnsiTheme="minorEastAsia" w:cs="Times New Roman"/>
                <w:szCs w:val="24"/>
              </w:rPr>
            </w:pPr>
            <w:r w:rsidRPr="00E43B50">
              <w:rPr>
                <w:rFonts w:asciiTheme="minorEastAsia" w:hAnsiTheme="minorEastAsia" w:cs="Times New Roman" w:hint="eastAsia"/>
                <w:szCs w:val="24"/>
              </w:rPr>
              <w:t>團體工作/團體動力</w:t>
            </w:r>
          </w:p>
        </w:tc>
      </w:tr>
      <w:tr w:rsidR="00FD2E51" w:rsidRPr="00E43B50" w:rsidTr="00FD2E51">
        <w:tc>
          <w:tcPr>
            <w:tcW w:w="4111" w:type="dxa"/>
          </w:tcPr>
          <w:p w:rsidR="00FD2E51" w:rsidRPr="00E43B50" w:rsidRDefault="00FD2E51" w:rsidP="00E43B50">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專業倫理學</w:t>
            </w:r>
          </w:p>
        </w:tc>
        <w:tc>
          <w:tcPr>
            <w:tcW w:w="4253" w:type="dxa"/>
            <w:tcBorders>
              <w:left w:val="single" w:sz="12" w:space="0" w:color="auto"/>
            </w:tcBorders>
          </w:tcPr>
          <w:p w:rsidR="00FD2E51" w:rsidRPr="00E43B50" w:rsidRDefault="00FD2E51" w:rsidP="000B7A35">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家庭與法律</w:t>
            </w:r>
            <w:r>
              <w:rPr>
                <w:rFonts w:asciiTheme="majorEastAsia" w:eastAsiaTheme="majorEastAsia" w:hAnsiTheme="majorEastAsia" w:cs="Times New Roman" w:hint="eastAsia"/>
                <w:szCs w:val="24"/>
              </w:rPr>
              <w:t>/</w:t>
            </w:r>
            <w:r w:rsidRPr="00FD2E51">
              <w:rPr>
                <w:rFonts w:asciiTheme="majorEastAsia" w:eastAsiaTheme="majorEastAsia" w:hAnsiTheme="majorEastAsia" w:cs="Times New Roman" w:hint="eastAsia"/>
                <w:szCs w:val="24"/>
              </w:rPr>
              <w:t>家庭教育相關法令及資源</w:t>
            </w:r>
          </w:p>
        </w:tc>
        <w:tc>
          <w:tcPr>
            <w:tcW w:w="4253" w:type="dxa"/>
            <w:tcBorders>
              <w:left w:val="single" w:sz="12" w:space="0" w:color="auto"/>
            </w:tcBorders>
          </w:tcPr>
          <w:p w:rsidR="00FD2E51" w:rsidRPr="00FD2E51" w:rsidRDefault="00FD2E51" w:rsidP="00FD2E51">
            <w:pPr>
              <w:snapToGrid w:val="0"/>
              <w:jc w:val="both"/>
              <w:rPr>
                <w:rFonts w:asciiTheme="majorEastAsia" w:eastAsiaTheme="majorEastAsia" w:hAnsiTheme="majorEastAsia" w:cs="Times New Roman"/>
                <w:szCs w:val="24"/>
              </w:rPr>
            </w:pPr>
            <w:r w:rsidRPr="00FD2E51">
              <w:rPr>
                <w:rFonts w:asciiTheme="majorEastAsia" w:eastAsiaTheme="majorEastAsia" w:hAnsiTheme="majorEastAsia" w:cs="Times New Roman" w:hint="eastAsia"/>
                <w:szCs w:val="24"/>
              </w:rPr>
              <w:t>虐待對兒童的身心發展影響</w:t>
            </w:r>
          </w:p>
        </w:tc>
      </w:tr>
      <w:tr w:rsidR="00FD2E51" w:rsidRPr="00E43B50" w:rsidTr="00FD2E51">
        <w:tc>
          <w:tcPr>
            <w:tcW w:w="4111" w:type="dxa"/>
          </w:tcPr>
          <w:p w:rsidR="00FD2E51" w:rsidRPr="00E43B50" w:rsidRDefault="00FD2E51" w:rsidP="00E43B50">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家庭概論/家庭發展</w:t>
            </w:r>
          </w:p>
        </w:tc>
        <w:tc>
          <w:tcPr>
            <w:tcW w:w="4253" w:type="dxa"/>
            <w:tcBorders>
              <w:left w:val="single" w:sz="12" w:space="0" w:color="auto"/>
            </w:tcBorders>
          </w:tcPr>
          <w:p w:rsidR="00FD2E51" w:rsidRPr="00E43B50" w:rsidRDefault="00FD2E51" w:rsidP="00180E9E">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族群、文化與家庭</w:t>
            </w:r>
          </w:p>
        </w:tc>
        <w:tc>
          <w:tcPr>
            <w:tcW w:w="4253" w:type="dxa"/>
            <w:tcBorders>
              <w:left w:val="single" w:sz="12" w:space="0" w:color="auto"/>
            </w:tcBorders>
          </w:tcPr>
          <w:p w:rsidR="00FD2E51" w:rsidRPr="00E43B50" w:rsidRDefault="00FD2E51" w:rsidP="00ED793C">
            <w:pPr>
              <w:snapToGrid w:val="0"/>
              <w:jc w:val="both"/>
              <w:rPr>
                <w:rFonts w:asciiTheme="minorEastAsia" w:hAnsiTheme="minorEastAsia" w:cs="Times New Roman"/>
                <w:szCs w:val="24"/>
              </w:rPr>
            </w:pPr>
            <w:r w:rsidRPr="00FD2E51">
              <w:rPr>
                <w:rFonts w:asciiTheme="minorEastAsia" w:hAnsiTheme="minorEastAsia" w:cs="Times New Roman" w:hint="eastAsia"/>
                <w:szCs w:val="24"/>
              </w:rPr>
              <w:t>認識高風險的青少年行為</w:t>
            </w:r>
          </w:p>
        </w:tc>
      </w:tr>
      <w:tr w:rsidR="00FD2E51" w:rsidRPr="00E43B50" w:rsidTr="00FD2E51">
        <w:tc>
          <w:tcPr>
            <w:tcW w:w="4111" w:type="dxa"/>
          </w:tcPr>
          <w:p w:rsidR="00FD2E51" w:rsidRPr="00E43B50" w:rsidRDefault="00FD2E51" w:rsidP="00E43B50">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家庭理論</w:t>
            </w:r>
          </w:p>
        </w:tc>
        <w:tc>
          <w:tcPr>
            <w:tcW w:w="4253" w:type="dxa"/>
            <w:tcBorders>
              <w:left w:val="single" w:sz="12" w:space="0" w:color="auto"/>
            </w:tcBorders>
          </w:tcPr>
          <w:p w:rsidR="00FD2E51" w:rsidRPr="00E43B50" w:rsidRDefault="00FD2E51" w:rsidP="00026374">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家庭心理學</w:t>
            </w:r>
          </w:p>
        </w:tc>
        <w:tc>
          <w:tcPr>
            <w:tcW w:w="4253" w:type="dxa"/>
            <w:tcBorders>
              <w:left w:val="single" w:sz="12" w:space="0" w:color="auto"/>
            </w:tcBorders>
          </w:tcPr>
          <w:p w:rsidR="00FD2E51" w:rsidRPr="00E43B50" w:rsidRDefault="00FD2E51" w:rsidP="00C52AB6">
            <w:pPr>
              <w:snapToGrid w:val="0"/>
              <w:jc w:val="both"/>
              <w:rPr>
                <w:rFonts w:asciiTheme="minorEastAsia" w:hAnsiTheme="minorEastAsia" w:cs="Times New Roman"/>
                <w:szCs w:val="24"/>
              </w:rPr>
            </w:pPr>
            <w:r w:rsidRPr="00FD2E51">
              <w:rPr>
                <w:rFonts w:asciiTheme="minorEastAsia" w:hAnsiTheme="minorEastAsia" w:cs="Times New Roman" w:hint="eastAsia"/>
                <w:szCs w:val="24"/>
              </w:rPr>
              <w:t>親師溝通與功能</w:t>
            </w:r>
          </w:p>
        </w:tc>
      </w:tr>
      <w:tr w:rsidR="00FD2E51" w:rsidRPr="00E43B50" w:rsidTr="00FD2E51">
        <w:tc>
          <w:tcPr>
            <w:tcW w:w="4111" w:type="dxa"/>
          </w:tcPr>
          <w:p w:rsidR="00FD2E51" w:rsidRPr="00E43B50" w:rsidRDefault="00FD2E51" w:rsidP="00FD2E51">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家庭教育方案（課程）規畫/家庭教育方案設計</w:t>
            </w:r>
            <w:r>
              <w:rPr>
                <w:rFonts w:asciiTheme="majorEastAsia" w:eastAsiaTheme="majorEastAsia" w:hAnsiTheme="majorEastAsia" w:cs="Times New Roman" w:hint="eastAsia"/>
                <w:szCs w:val="24"/>
              </w:rPr>
              <w:t>/家庭教育教案設計</w:t>
            </w:r>
          </w:p>
        </w:tc>
        <w:tc>
          <w:tcPr>
            <w:tcW w:w="4253" w:type="dxa"/>
            <w:tcBorders>
              <w:left w:val="single" w:sz="12" w:space="0" w:color="auto"/>
            </w:tcBorders>
          </w:tcPr>
          <w:p w:rsidR="00FD2E51" w:rsidRPr="00E43B50" w:rsidRDefault="00FD2E51" w:rsidP="003C17B1">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家庭溝通</w:t>
            </w:r>
          </w:p>
        </w:tc>
        <w:tc>
          <w:tcPr>
            <w:tcW w:w="4253" w:type="dxa"/>
            <w:tcBorders>
              <w:left w:val="single" w:sz="12" w:space="0" w:color="auto"/>
            </w:tcBorders>
          </w:tcPr>
          <w:p w:rsidR="00FD2E51" w:rsidRPr="00E43B50" w:rsidRDefault="003D6E4F" w:rsidP="00C52AB6">
            <w:pPr>
              <w:snapToGrid w:val="0"/>
              <w:jc w:val="both"/>
              <w:rPr>
                <w:rFonts w:asciiTheme="minorEastAsia" w:hAnsiTheme="minorEastAsia" w:cs="Times New Roman"/>
                <w:szCs w:val="24"/>
              </w:rPr>
            </w:pPr>
            <w:r w:rsidRPr="003D6E4F">
              <w:rPr>
                <w:rFonts w:asciiTheme="minorEastAsia" w:hAnsiTheme="minorEastAsia" w:cs="Times New Roman" w:hint="eastAsia"/>
                <w:szCs w:val="24"/>
              </w:rPr>
              <w:t>原住民族家庭的特質及重要家庭教育議題</w:t>
            </w:r>
          </w:p>
        </w:tc>
      </w:tr>
      <w:tr w:rsidR="00FD2E51" w:rsidRPr="00E43B50" w:rsidTr="00FD2E51">
        <w:tc>
          <w:tcPr>
            <w:tcW w:w="4111" w:type="dxa"/>
          </w:tcPr>
          <w:p w:rsidR="00FD2E51" w:rsidRPr="00E43B50" w:rsidRDefault="00FD2E51" w:rsidP="00B8027A">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家庭教育活動推展/家庭生活教育實務</w:t>
            </w:r>
          </w:p>
        </w:tc>
        <w:tc>
          <w:tcPr>
            <w:tcW w:w="4253" w:type="dxa"/>
            <w:tcBorders>
              <w:left w:val="single" w:sz="12" w:space="0" w:color="auto"/>
            </w:tcBorders>
          </w:tcPr>
          <w:p w:rsidR="00FD2E51" w:rsidRPr="00E43B50" w:rsidRDefault="00FD2E51" w:rsidP="002E7001">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家庭與社區</w:t>
            </w:r>
          </w:p>
        </w:tc>
        <w:tc>
          <w:tcPr>
            <w:tcW w:w="4253" w:type="dxa"/>
            <w:tcBorders>
              <w:left w:val="single" w:sz="12" w:space="0" w:color="auto"/>
            </w:tcBorders>
          </w:tcPr>
          <w:p w:rsidR="00FD2E51" w:rsidRPr="00E43B50" w:rsidRDefault="003D6E4F" w:rsidP="00E43B50">
            <w:pPr>
              <w:snapToGrid w:val="0"/>
              <w:jc w:val="both"/>
              <w:rPr>
                <w:rFonts w:asciiTheme="minorEastAsia" w:hAnsiTheme="minorEastAsia" w:cs="Times New Roman"/>
                <w:szCs w:val="24"/>
              </w:rPr>
            </w:pPr>
            <w:r w:rsidRPr="003D6E4F">
              <w:rPr>
                <w:rFonts w:asciiTheme="minorEastAsia" w:hAnsiTheme="minorEastAsia" w:cs="Times New Roman" w:hint="eastAsia"/>
                <w:szCs w:val="24"/>
              </w:rPr>
              <w:t>新住民家庭的特質及重要家庭教育議題</w:t>
            </w:r>
          </w:p>
        </w:tc>
      </w:tr>
      <w:tr w:rsidR="00FD2E51" w:rsidRPr="00E43B50" w:rsidTr="00FD2E51">
        <w:tc>
          <w:tcPr>
            <w:tcW w:w="4111" w:type="dxa"/>
          </w:tcPr>
          <w:p w:rsidR="00FD2E51" w:rsidRPr="00E43B50" w:rsidRDefault="00FD2E51" w:rsidP="00571B67">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家庭諮詢與輔導/家庭諮詢</w:t>
            </w:r>
          </w:p>
        </w:tc>
        <w:tc>
          <w:tcPr>
            <w:tcW w:w="4253" w:type="dxa"/>
            <w:tcBorders>
              <w:left w:val="single" w:sz="12" w:space="0" w:color="auto"/>
            </w:tcBorders>
          </w:tcPr>
          <w:p w:rsidR="00FD2E51" w:rsidRPr="00E43B50" w:rsidRDefault="00FD2E51" w:rsidP="0036161F">
            <w:pPr>
              <w:snapToGrid w:val="0"/>
              <w:jc w:val="both"/>
              <w:rPr>
                <w:rFonts w:asciiTheme="majorEastAsia" w:eastAsiaTheme="majorEastAsia" w:hAnsiTheme="majorEastAsia" w:cs="Times New Roman"/>
                <w:szCs w:val="24"/>
              </w:rPr>
            </w:pPr>
            <w:r w:rsidRPr="00E43B50">
              <w:rPr>
                <w:rFonts w:asciiTheme="majorEastAsia" w:eastAsiaTheme="majorEastAsia" w:hAnsiTheme="majorEastAsia" w:cs="Times New Roman" w:hint="eastAsia"/>
                <w:szCs w:val="24"/>
              </w:rPr>
              <w:t>家庭危機與管理</w:t>
            </w:r>
          </w:p>
        </w:tc>
        <w:tc>
          <w:tcPr>
            <w:tcW w:w="4253" w:type="dxa"/>
            <w:tcBorders>
              <w:left w:val="single" w:sz="12" w:space="0" w:color="auto"/>
            </w:tcBorders>
          </w:tcPr>
          <w:p w:rsidR="00FD2E51" w:rsidRPr="00E43B50" w:rsidRDefault="00FD2E51" w:rsidP="003D6E4F">
            <w:pPr>
              <w:snapToGrid w:val="0"/>
              <w:jc w:val="both"/>
              <w:rPr>
                <w:rFonts w:asciiTheme="minorEastAsia" w:hAnsiTheme="minorEastAsia" w:cs="Times New Roman"/>
                <w:szCs w:val="24"/>
              </w:rPr>
            </w:pPr>
          </w:p>
        </w:tc>
      </w:tr>
    </w:tbl>
    <w:p w:rsidR="00FD2E51" w:rsidRDefault="004C69B5" w:rsidP="00D570E5">
      <w:pPr>
        <w:spacing w:beforeLines="50"/>
      </w:pPr>
      <w:r>
        <w:rPr>
          <w:rFonts w:hint="eastAsia"/>
        </w:rPr>
        <w:t>4.</w:t>
      </w:r>
      <w:r w:rsidR="0007182A" w:rsidRPr="0007182A">
        <w:rPr>
          <w:rFonts w:hint="eastAsia"/>
        </w:rPr>
        <w:t>本表請教育部國民及學前教育署彙整貴署、國立暨部屬高級中等以下學校辦理之場次；各直轄市及縣</w:t>
      </w:r>
      <w:r w:rsidR="0007182A" w:rsidRPr="0007182A">
        <w:rPr>
          <w:rFonts w:hint="eastAsia"/>
        </w:rPr>
        <w:t>(</w:t>
      </w:r>
      <w:r w:rsidR="0007182A" w:rsidRPr="0007182A">
        <w:rPr>
          <w:rFonts w:hint="eastAsia"/>
        </w:rPr>
        <w:t>市</w:t>
      </w:r>
      <w:r w:rsidR="0007182A" w:rsidRPr="0007182A">
        <w:rPr>
          <w:rFonts w:hint="eastAsia"/>
        </w:rPr>
        <w:t>)</w:t>
      </w:r>
      <w:r w:rsidR="0007182A" w:rsidRPr="0007182A">
        <w:rPr>
          <w:rFonts w:hint="eastAsia"/>
        </w:rPr>
        <w:t>政府教育局</w:t>
      </w:r>
      <w:r w:rsidR="0007182A" w:rsidRPr="0007182A">
        <w:rPr>
          <w:rFonts w:hint="eastAsia"/>
        </w:rPr>
        <w:t>(</w:t>
      </w:r>
      <w:r w:rsidR="0007182A" w:rsidRPr="0007182A">
        <w:rPr>
          <w:rFonts w:hint="eastAsia"/>
        </w:rPr>
        <w:t>處</w:t>
      </w:r>
      <w:r w:rsidR="0007182A" w:rsidRPr="0007182A">
        <w:rPr>
          <w:rFonts w:hint="eastAsia"/>
        </w:rPr>
        <w:t>)</w:t>
      </w:r>
      <w:r w:rsidR="0007182A" w:rsidRPr="0007182A">
        <w:rPr>
          <w:rFonts w:hint="eastAsia"/>
        </w:rPr>
        <w:t>請彙整所轄學校及家庭教育中心辦理場次；國家教育研究院及本部各單位則逕自回復；請以電子郵件免備文於</w:t>
      </w:r>
      <w:r w:rsidR="0007182A" w:rsidRPr="0007182A">
        <w:rPr>
          <w:rFonts w:hint="eastAsia"/>
        </w:rPr>
        <w:t>103</w:t>
      </w:r>
      <w:r w:rsidR="0007182A" w:rsidRPr="0007182A">
        <w:rPr>
          <w:rFonts w:hint="eastAsia"/>
        </w:rPr>
        <w:t>年</w:t>
      </w:r>
      <w:r w:rsidR="0007182A" w:rsidRPr="0007182A">
        <w:rPr>
          <w:rFonts w:hint="eastAsia"/>
        </w:rPr>
        <w:t>6</w:t>
      </w:r>
      <w:r w:rsidR="0007182A" w:rsidRPr="0007182A">
        <w:rPr>
          <w:rFonts w:hint="eastAsia"/>
        </w:rPr>
        <w:t>月</w:t>
      </w:r>
      <w:r w:rsidR="0007182A" w:rsidRPr="0007182A">
        <w:rPr>
          <w:rFonts w:hint="eastAsia"/>
        </w:rPr>
        <w:t>30</w:t>
      </w:r>
      <w:r w:rsidR="0007182A" w:rsidRPr="0007182A">
        <w:rPr>
          <w:rFonts w:hint="eastAsia"/>
        </w:rPr>
        <w:t>日</w:t>
      </w:r>
      <w:r w:rsidR="0007182A" w:rsidRPr="0007182A">
        <w:rPr>
          <w:rFonts w:hint="eastAsia"/>
        </w:rPr>
        <w:t>(</w:t>
      </w:r>
      <w:r w:rsidR="0007182A" w:rsidRPr="0007182A">
        <w:rPr>
          <w:rFonts w:hint="eastAsia"/>
        </w:rPr>
        <w:t>星期</w:t>
      </w:r>
      <w:r w:rsidR="008F1EDB">
        <w:rPr>
          <w:rFonts w:hint="eastAsia"/>
        </w:rPr>
        <w:t>一</w:t>
      </w:r>
      <w:bookmarkStart w:id="0" w:name="_GoBack"/>
      <w:bookmarkEnd w:id="0"/>
      <w:r w:rsidR="0007182A" w:rsidRPr="0007182A">
        <w:rPr>
          <w:rFonts w:hint="eastAsia"/>
        </w:rPr>
        <w:t>)</w:t>
      </w:r>
      <w:r w:rsidR="0007182A" w:rsidRPr="0007182A">
        <w:rPr>
          <w:rFonts w:hint="eastAsia"/>
        </w:rPr>
        <w:t>前回傳本部終身教育司張小姐信箱：</w:t>
      </w:r>
      <w:r w:rsidR="0007182A" w:rsidRPr="0007182A">
        <w:rPr>
          <w:rFonts w:hint="eastAsia"/>
        </w:rPr>
        <w:t>huiming@mail.moe.gov.tw</w:t>
      </w:r>
      <w:r>
        <w:rPr>
          <w:rFonts w:hint="eastAsia"/>
        </w:rPr>
        <w:t>。</w:t>
      </w:r>
    </w:p>
    <w:p w:rsidR="00FD2E51" w:rsidRDefault="00FD2E51">
      <w:pPr>
        <w:widowControl/>
      </w:pPr>
      <w:r>
        <w:br w:type="page"/>
      </w:r>
    </w:p>
    <w:tbl>
      <w:tblPr>
        <w:tblW w:w="15441" w:type="dxa"/>
        <w:tblInd w:w="13" w:type="dxa"/>
        <w:tblCellMar>
          <w:left w:w="28" w:type="dxa"/>
          <w:right w:w="28" w:type="dxa"/>
        </w:tblCellMar>
        <w:tblLook w:val="04A0"/>
      </w:tblPr>
      <w:tblGrid>
        <w:gridCol w:w="427"/>
        <w:gridCol w:w="1818"/>
        <w:gridCol w:w="1448"/>
        <w:gridCol w:w="1433"/>
        <w:gridCol w:w="931"/>
        <w:gridCol w:w="887"/>
        <w:gridCol w:w="1297"/>
        <w:gridCol w:w="1272"/>
        <w:gridCol w:w="1275"/>
        <w:gridCol w:w="993"/>
        <w:gridCol w:w="941"/>
        <w:gridCol w:w="1906"/>
        <w:gridCol w:w="813"/>
      </w:tblGrid>
      <w:tr w:rsidR="00FD2E51" w:rsidRPr="00FD2E51" w:rsidTr="00FD2E51">
        <w:trPr>
          <w:trHeight w:val="540"/>
        </w:trPr>
        <w:tc>
          <w:tcPr>
            <w:tcW w:w="4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lastRenderedPageBreak/>
              <w:t>序</w:t>
            </w:r>
            <w:r w:rsidRPr="00FD2E51">
              <w:rPr>
                <w:rFonts w:ascii="新細明體" w:eastAsia="新細明體" w:hAnsi="新細明體" w:cs="新細明體" w:hint="eastAsia"/>
                <w:color w:val="000000"/>
                <w:kern w:val="0"/>
                <w:szCs w:val="24"/>
              </w:rPr>
              <w:br/>
              <w:t>號</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培訓課程名稱</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主辦機關</w:t>
            </w:r>
            <w:r>
              <w:rPr>
                <w:rFonts w:ascii="新細明體" w:eastAsia="新細明體" w:hAnsi="新細明體" w:cs="新細明體"/>
                <w:color w:val="000000"/>
                <w:kern w:val="0"/>
                <w:szCs w:val="24"/>
              </w:rPr>
              <w:br/>
            </w:r>
            <w:r>
              <w:rPr>
                <w:rFonts w:ascii="新細明體" w:eastAsia="新細明體" w:hAnsi="新細明體" w:cs="新細明體" w:hint="eastAsia"/>
                <w:color w:val="000000"/>
                <w:kern w:val="0"/>
                <w:szCs w:val="24"/>
              </w:rPr>
              <w:t>(</w:t>
            </w:r>
            <w:r w:rsidRPr="00FD2E51">
              <w:rPr>
                <w:rFonts w:ascii="新細明體" w:eastAsia="新細明體" w:hAnsi="新細明體" w:cs="新細明體" w:hint="eastAsia"/>
                <w:color w:val="000000"/>
                <w:kern w:val="0"/>
                <w:szCs w:val="24"/>
              </w:rPr>
              <w:t>單位)</w:t>
            </w: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承辦機關</w:t>
            </w:r>
            <w:r>
              <w:rPr>
                <w:rFonts w:ascii="新細明體" w:eastAsia="新細明體" w:hAnsi="新細明體" w:cs="新細明體"/>
                <w:color w:val="000000"/>
                <w:kern w:val="0"/>
                <w:szCs w:val="24"/>
              </w:rPr>
              <w:br/>
            </w:r>
            <w:r w:rsidRPr="00FD2E51">
              <w:rPr>
                <w:rFonts w:ascii="新細明體" w:eastAsia="新細明體" w:hAnsi="新細明體" w:cs="新細明體" w:hint="eastAsia"/>
                <w:color w:val="000000"/>
                <w:kern w:val="0"/>
                <w:szCs w:val="24"/>
              </w:rPr>
              <w:t>(單位)</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日期</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時間</w:t>
            </w:r>
          </w:p>
        </w:tc>
        <w:tc>
          <w:tcPr>
            <w:tcW w:w="2569" w:type="dxa"/>
            <w:gridSpan w:val="2"/>
            <w:tcBorders>
              <w:top w:val="single" w:sz="4" w:space="0" w:color="auto"/>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課程時數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原規劃</w:t>
            </w:r>
            <w:r w:rsidRPr="00FD2E51">
              <w:rPr>
                <w:rFonts w:ascii="新細明體" w:eastAsia="新細明體" w:hAnsi="新細明體" w:cs="新細明體" w:hint="eastAsia"/>
                <w:color w:val="000000"/>
                <w:kern w:val="0"/>
                <w:szCs w:val="24"/>
              </w:rPr>
              <w:br/>
              <w:t>參與對象</w:t>
            </w:r>
          </w:p>
        </w:tc>
        <w:tc>
          <w:tcPr>
            <w:tcW w:w="1934" w:type="dxa"/>
            <w:gridSpan w:val="2"/>
            <w:tcBorders>
              <w:top w:val="single" w:sz="4" w:space="0" w:color="auto"/>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課程屬性(請打勾)</w:t>
            </w:r>
          </w:p>
        </w:tc>
        <w:tc>
          <w:tcPr>
            <w:tcW w:w="19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受理報名電話、</w:t>
            </w:r>
            <w:r>
              <w:rPr>
                <w:rFonts w:ascii="新細明體" w:eastAsia="新細明體" w:hAnsi="新細明體" w:cs="新細明體"/>
                <w:color w:val="000000"/>
                <w:kern w:val="0"/>
                <w:szCs w:val="24"/>
              </w:rPr>
              <w:br/>
            </w:r>
            <w:r w:rsidRPr="00FD2E51">
              <w:rPr>
                <w:rFonts w:ascii="新細明體" w:eastAsia="新細明體" w:hAnsi="新細明體" w:cs="新細明體" w:hint="eastAsia"/>
                <w:color w:val="000000"/>
                <w:kern w:val="0"/>
                <w:szCs w:val="24"/>
              </w:rPr>
              <w:t>網址</w:t>
            </w:r>
            <w:r>
              <w:rPr>
                <w:rFonts w:ascii="新細明體" w:eastAsia="新細明體" w:hAnsi="新細明體" w:cs="新細明體" w:hint="eastAsia"/>
                <w:color w:val="000000"/>
                <w:kern w:val="0"/>
                <w:szCs w:val="24"/>
              </w:rPr>
              <w:t>或其他方式</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備註</w:t>
            </w:r>
          </w:p>
        </w:tc>
      </w:tr>
      <w:tr w:rsidR="00FD2E51" w:rsidRPr="00FD2E51" w:rsidTr="00FD2E51">
        <w:trPr>
          <w:trHeight w:val="540"/>
        </w:trPr>
        <w:tc>
          <w:tcPr>
            <w:tcW w:w="427" w:type="dxa"/>
            <w:vMerge/>
            <w:tcBorders>
              <w:top w:val="single" w:sz="4" w:space="0" w:color="auto"/>
              <w:left w:val="single" w:sz="4" w:space="0" w:color="auto"/>
              <w:bottom w:val="single" w:sz="4" w:space="0" w:color="000000"/>
              <w:right w:val="single" w:sz="4" w:space="0" w:color="auto"/>
            </w:tcBorders>
            <w:vAlign w:val="center"/>
            <w:hideMark/>
          </w:tcPr>
          <w:p w:rsidR="00FD2E51" w:rsidRPr="00FD2E51" w:rsidRDefault="00FD2E51" w:rsidP="00FD2E51">
            <w:pPr>
              <w:widowControl/>
              <w:rPr>
                <w:rFonts w:ascii="新細明體" w:eastAsia="新細明體" w:hAnsi="新細明體" w:cs="新細明體"/>
                <w:color w:val="000000"/>
                <w:kern w:val="0"/>
                <w:szCs w:val="24"/>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FD2E51" w:rsidRPr="00FD2E51" w:rsidRDefault="00FD2E51" w:rsidP="00FD2E51">
            <w:pPr>
              <w:widowControl/>
              <w:rPr>
                <w:rFonts w:ascii="新細明體" w:eastAsia="新細明體" w:hAnsi="新細明體" w:cs="新細明體"/>
                <w:color w:val="000000"/>
                <w:kern w:val="0"/>
                <w:szCs w:val="24"/>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FD2E51" w:rsidRPr="00FD2E51" w:rsidRDefault="00FD2E51" w:rsidP="00FD2E51">
            <w:pPr>
              <w:widowControl/>
              <w:rPr>
                <w:rFonts w:ascii="新細明體" w:eastAsia="新細明體" w:hAnsi="新細明體" w:cs="新細明體"/>
                <w:color w:val="000000"/>
                <w:kern w:val="0"/>
                <w:szCs w:val="24"/>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FD2E51" w:rsidRPr="00FD2E51" w:rsidRDefault="00FD2E51" w:rsidP="00FD2E51">
            <w:pPr>
              <w:widowControl/>
              <w:rPr>
                <w:rFonts w:ascii="新細明體" w:eastAsia="新細明體" w:hAnsi="新細明體" w:cs="新細明體"/>
                <w:color w:val="000000"/>
                <w:kern w:val="0"/>
                <w:szCs w:val="24"/>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FD2E51" w:rsidRPr="00FD2E51" w:rsidRDefault="00FD2E51" w:rsidP="00FD2E51">
            <w:pPr>
              <w:widowControl/>
              <w:rPr>
                <w:rFonts w:ascii="新細明體" w:eastAsia="新細明體" w:hAnsi="新細明體" w:cs="新細明體"/>
                <w:color w:val="000000"/>
                <w:kern w:val="0"/>
                <w:szCs w:val="24"/>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FD2E51" w:rsidRPr="00FD2E51" w:rsidRDefault="00FD2E51" w:rsidP="00FD2E51">
            <w:pPr>
              <w:widowControl/>
              <w:rPr>
                <w:rFonts w:ascii="新細明體" w:eastAsia="新細明體" w:hAnsi="新細明體" w:cs="新細明體"/>
                <w:color w:val="000000"/>
                <w:kern w:val="0"/>
                <w:szCs w:val="24"/>
              </w:rPr>
            </w:pPr>
          </w:p>
        </w:tc>
        <w:tc>
          <w:tcPr>
            <w:tcW w:w="1297"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全部課程</w:t>
            </w:r>
            <w:r>
              <w:rPr>
                <w:rFonts w:ascii="新細明體" w:eastAsia="新細明體" w:hAnsi="新細明體" w:cs="新細明體"/>
                <w:color w:val="000000"/>
                <w:kern w:val="0"/>
                <w:szCs w:val="24"/>
              </w:rPr>
              <w:br/>
            </w:r>
            <w:r w:rsidRPr="00FD2E51">
              <w:rPr>
                <w:rFonts w:ascii="新細明體" w:eastAsia="新細明體" w:hAnsi="新細明體" w:cs="新細明體" w:hint="eastAsia"/>
                <w:color w:val="000000"/>
                <w:kern w:val="0"/>
                <w:szCs w:val="24"/>
              </w:rPr>
              <w:t>時數</w:t>
            </w:r>
          </w:p>
        </w:tc>
        <w:tc>
          <w:tcPr>
            <w:tcW w:w="1272"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家庭教育</w:t>
            </w:r>
            <w:r>
              <w:rPr>
                <w:rFonts w:ascii="新細明體" w:eastAsia="新細明體" w:hAnsi="新細明體" w:cs="新細明體"/>
                <w:color w:val="000000"/>
                <w:kern w:val="0"/>
                <w:szCs w:val="24"/>
              </w:rPr>
              <w:br/>
            </w:r>
            <w:r w:rsidRPr="00FD2E51">
              <w:rPr>
                <w:rFonts w:ascii="新細明體" w:eastAsia="新細明體" w:hAnsi="新細明體" w:cs="新細明體" w:hint="eastAsia"/>
                <w:color w:val="000000"/>
                <w:kern w:val="0"/>
                <w:szCs w:val="24"/>
              </w:rPr>
              <w:t>課程時數</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D2E51" w:rsidRPr="00FD2E51" w:rsidRDefault="00FD2E51" w:rsidP="00FD2E51">
            <w:pPr>
              <w:widowControl/>
              <w:rPr>
                <w:rFonts w:ascii="新細明體" w:eastAsia="新細明體" w:hAnsi="新細明體" w:cs="新細明體"/>
                <w:color w:val="000000"/>
                <w:kern w:val="0"/>
                <w:szCs w:val="24"/>
              </w:rPr>
            </w:pPr>
          </w:p>
        </w:tc>
        <w:tc>
          <w:tcPr>
            <w:tcW w:w="99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區域性</w:t>
            </w:r>
          </w:p>
        </w:tc>
        <w:tc>
          <w:tcPr>
            <w:tcW w:w="941"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全國性</w:t>
            </w: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FD2E51" w:rsidRPr="00FD2E51" w:rsidRDefault="00FD2E51" w:rsidP="00FD2E51">
            <w:pPr>
              <w:widowControl/>
              <w:rPr>
                <w:rFonts w:ascii="新細明體" w:eastAsia="新細明體" w:hAnsi="新細明體" w:cs="新細明體"/>
                <w:color w:val="000000"/>
                <w:kern w:val="0"/>
                <w:szCs w:val="24"/>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FD2E51" w:rsidRPr="00FD2E51" w:rsidRDefault="00FD2E51" w:rsidP="00FD2E51">
            <w:pPr>
              <w:widowControl/>
              <w:rPr>
                <w:rFonts w:ascii="新細明體" w:eastAsia="新細明體" w:hAnsi="新細明體" w:cs="新細明體"/>
                <w:color w:val="000000"/>
                <w:kern w:val="0"/>
                <w:szCs w:val="24"/>
              </w:rPr>
            </w:pPr>
          </w:p>
        </w:tc>
      </w:tr>
      <w:tr w:rsidR="00FD2E51" w:rsidRPr="00FD2E51" w:rsidTr="00FD2E51">
        <w:trPr>
          <w:trHeight w:val="75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818"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448"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43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31"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97"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81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r>
      <w:tr w:rsidR="00FD2E51" w:rsidRPr="00FD2E51" w:rsidTr="00FD2E51">
        <w:trPr>
          <w:trHeight w:val="75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818"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448"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43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31"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97"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81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r>
      <w:tr w:rsidR="00FD2E51" w:rsidRPr="00FD2E51" w:rsidTr="00FD2E51">
        <w:trPr>
          <w:trHeight w:val="75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818"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448"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43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31"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97"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81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r>
      <w:tr w:rsidR="00FD2E51" w:rsidRPr="00FD2E51" w:rsidTr="00FD2E51">
        <w:trPr>
          <w:trHeight w:val="75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818"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448"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43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31"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97"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81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r>
      <w:tr w:rsidR="00FD2E51" w:rsidRPr="00FD2E51" w:rsidTr="00FD2E51">
        <w:trPr>
          <w:trHeight w:val="750"/>
        </w:trPr>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818"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448"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43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31"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887"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97"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72"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906"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813" w:type="dxa"/>
            <w:tcBorders>
              <w:top w:val="nil"/>
              <w:left w:val="nil"/>
              <w:bottom w:val="single" w:sz="4" w:space="0" w:color="auto"/>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r>
      <w:tr w:rsidR="00FD2E51" w:rsidRPr="00FD2E51" w:rsidTr="003D6E4F">
        <w:trPr>
          <w:trHeight w:val="750"/>
        </w:trPr>
        <w:tc>
          <w:tcPr>
            <w:tcW w:w="427" w:type="dxa"/>
            <w:tcBorders>
              <w:top w:val="nil"/>
              <w:left w:val="single" w:sz="4" w:space="0" w:color="auto"/>
              <w:bottom w:val="nil"/>
              <w:right w:val="single" w:sz="4" w:space="0" w:color="auto"/>
            </w:tcBorders>
            <w:shd w:val="clear" w:color="auto" w:fill="auto"/>
            <w:noWrap/>
            <w:vAlign w:val="center"/>
            <w:hideMark/>
          </w:tcPr>
          <w:p w:rsidR="00FD2E51" w:rsidRPr="00FD2E51" w:rsidRDefault="00FD2E51" w:rsidP="00FD2E51">
            <w:pPr>
              <w:widowControl/>
              <w:jc w:val="center"/>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818" w:type="dxa"/>
            <w:tcBorders>
              <w:top w:val="nil"/>
              <w:left w:val="nil"/>
              <w:bottom w:val="nil"/>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448" w:type="dxa"/>
            <w:tcBorders>
              <w:top w:val="nil"/>
              <w:left w:val="nil"/>
              <w:bottom w:val="nil"/>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433" w:type="dxa"/>
            <w:tcBorders>
              <w:top w:val="nil"/>
              <w:left w:val="nil"/>
              <w:bottom w:val="nil"/>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31" w:type="dxa"/>
            <w:tcBorders>
              <w:top w:val="nil"/>
              <w:left w:val="nil"/>
              <w:bottom w:val="nil"/>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887" w:type="dxa"/>
            <w:tcBorders>
              <w:top w:val="nil"/>
              <w:left w:val="nil"/>
              <w:bottom w:val="nil"/>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97" w:type="dxa"/>
            <w:tcBorders>
              <w:top w:val="nil"/>
              <w:left w:val="nil"/>
              <w:bottom w:val="nil"/>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72" w:type="dxa"/>
            <w:tcBorders>
              <w:top w:val="nil"/>
              <w:left w:val="nil"/>
              <w:bottom w:val="nil"/>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275" w:type="dxa"/>
            <w:tcBorders>
              <w:top w:val="nil"/>
              <w:left w:val="nil"/>
              <w:bottom w:val="nil"/>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93" w:type="dxa"/>
            <w:tcBorders>
              <w:top w:val="nil"/>
              <w:left w:val="nil"/>
              <w:bottom w:val="nil"/>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941" w:type="dxa"/>
            <w:tcBorders>
              <w:top w:val="nil"/>
              <w:left w:val="nil"/>
              <w:bottom w:val="nil"/>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1906" w:type="dxa"/>
            <w:tcBorders>
              <w:top w:val="nil"/>
              <w:left w:val="nil"/>
              <w:bottom w:val="nil"/>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c>
          <w:tcPr>
            <w:tcW w:w="813" w:type="dxa"/>
            <w:tcBorders>
              <w:top w:val="nil"/>
              <w:left w:val="nil"/>
              <w:bottom w:val="nil"/>
              <w:right w:val="single" w:sz="4" w:space="0" w:color="auto"/>
            </w:tcBorders>
            <w:shd w:val="clear" w:color="auto" w:fill="auto"/>
            <w:noWrap/>
            <w:vAlign w:val="center"/>
            <w:hideMark/>
          </w:tcPr>
          <w:p w:rsidR="00FD2E51" w:rsidRPr="00FD2E51" w:rsidRDefault="00FD2E51" w:rsidP="00FD2E51">
            <w:pPr>
              <w:widowControl/>
              <w:rPr>
                <w:rFonts w:ascii="新細明體" w:eastAsia="新細明體" w:hAnsi="新細明體" w:cs="新細明體"/>
                <w:color w:val="000000"/>
                <w:kern w:val="0"/>
                <w:szCs w:val="24"/>
              </w:rPr>
            </w:pPr>
            <w:r w:rsidRPr="00FD2E51">
              <w:rPr>
                <w:rFonts w:ascii="新細明體" w:eastAsia="新細明體" w:hAnsi="新細明體" w:cs="新細明體" w:hint="eastAsia"/>
                <w:color w:val="000000"/>
                <w:kern w:val="0"/>
                <w:szCs w:val="24"/>
              </w:rPr>
              <w:t xml:space="preserve">　</w:t>
            </w:r>
          </w:p>
        </w:tc>
      </w:tr>
      <w:tr w:rsidR="003D6E4F" w:rsidRPr="00FD2E51" w:rsidTr="003D6E4F">
        <w:trPr>
          <w:trHeight w:val="750"/>
        </w:trPr>
        <w:tc>
          <w:tcPr>
            <w:tcW w:w="427" w:type="dxa"/>
            <w:tcBorders>
              <w:top w:val="nil"/>
              <w:left w:val="single" w:sz="4" w:space="0" w:color="auto"/>
              <w:bottom w:val="nil"/>
              <w:right w:val="single" w:sz="4" w:space="0" w:color="auto"/>
            </w:tcBorders>
            <w:shd w:val="clear" w:color="auto" w:fill="auto"/>
            <w:noWrap/>
            <w:vAlign w:val="center"/>
          </w:tcPr>
          <w:p w:rsidR="003D6E4F" w:rsidRPr="00FD2E51" w:rsidRDefault="003D6E4F" w:rsidP="00FD2E51">
            <w:pPr>
              <w:widowControl/>
              <w:jc w:val="center"/>
              <w:rPr>
                <w:rFonts w:ascii="新細明體" w:eastAsia="新細明體" w:hAnsi="新細明體" w:cs="新細明體"/>
                <w:color w:val="000000"/>
                <w:kern w:val="0"/>
                <w:szCs w:val="24"/>
              </w:rPr>
            </w:pPr>
          </w:p>
        </w:tc>
        <w:tc>
          <w:tcPr>
            <w:tcW w:w="1818"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448"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433"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931"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887"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297"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272"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275"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993"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941"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906"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813"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r>
      <w:tr w:rsidR="003D6E4F" w:rsidRPr="00FD2E51" w:rsidTr="003D6E4F">
        <w:trPr>
          <w:trHeight w:val="750"/>
        </w:trPr>
        <w:tc>
          <w:tcPr>
            <w:tcW w:w="427" w:type="dxa"/>
            <w:tcBorders>
              <w:top w:val="nil"/>
              <w:left w:val="single" w:sz="4" w:space="0" w:color="auto"/>
              <w:bottom w:val="nil"/>
              <w:right w:val="single" w:sz="4" w:space="0" w:color="auto"/>
            </w:tcBorders>
            <w:shd w:val="clear" w:color="auto" w:fill="auto"/>
            <w:noWrap/>
            <w:vAlign w:val="center"/>
          </w:tcPr>
          <w:p w:rsidR="003D6E4F" w:rsidRPr="00FD2E51" w:rsidRDefault="003D6E4F" w:rsidP="00FD2E51">
            <w:pPr>
              <w:widowControl/>
              <w:jc w:val="center"/>
              <w:rPr>
                <w:rFonts w:ascii="新細明體" w:eastAsia="新細明體" w:hAnsi="新細明體" w:cs="新細明體"/>
                <w:color w:val="000000"/>
                <w:kern w:val="0"/>
                <w:szCs w:val="24"/>
              </w:rPr>
            </w:pPr>
          </w:p>
        </w:tc>
        <w:tc>
          <w:tcPr>
            <w:tcW w:w="1818"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448"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433"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931"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887"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297"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272"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275"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993"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941"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906"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813"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r>
      <w:tr w:rsidR="003D6E4F" w:rsidRPr="00FD2E51" w:rsidTr="003D6E4F">
        <w:trPr>
          <w:trHeight w:val="750"/>
        </w:trPr>
        <w:tc>
          <w:tcPr>
            <w:tcW w:w="427" w:type="dxa"/>
            <w:tcBorders>
              <w:top w:val="nil"/>
              <w:left w:val="single" w:sz="4" w:space="0" w:color="auto"/>
              <w:bottom w:val="nil"/>
              <w:right w:val="single" w:sz="4" w:space="0" w:color="auto"/>
            </w:tcBorders>
            <w:shd w:val="clear" w:color="auto" w:fill="auto"/>
            <w:noWrap/>
            <w:vAlign w:val="center"/>
          </w:tcPr>
          <w:p w:rsidR="003D6E4F" w:rsidRPr="00FD2E51" w:rsidRDefault="003D6E4F" w:rsidP="00FD2E51">
            <w:pPr>
              <w:widowControl/>
              <w:jc w:val="center"/>
              <w:rPr>
                <w:rFonts w:ascii="新細明體" w:eastAsia="新細明體" w:hAnsi="新細明體" w:cs="新細明體"/>
                <w:color w:val="000000"/>
                <w:kern w:val="0"/>
                <w:szCs w:val="24"/>
              </w:rPr>
            </w:pPr>
          </w:p>
        </w:tc>
        <w:tc>
          <w:tcPr>
            <w:tcW w:w="1818"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448"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433"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931"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887"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297"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272"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275"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993"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941"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906"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813" w:type="dxa"/>
            <w:tcBorders>
              <w:top w:val="nil"/>
              <w:left w:val="nil"/>
              <w:bottom w:val="nil"/>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r>
      <w:tr w:rsidR="003D6E4F" w:rsidRPr="00FD2E51" w:rsidTr="00FD2E51">
        <w:trPr>
          <w:trHeight w:val="750"/>
        </w:trPr>
        <w:tc>
          <w:tcPr>
            <w:tcW w:w="427" w:type="dxa"/>
            <w:tcBorders>
              <w:top w:val="nil"/>
              <w:left w:val="single" w:sz="4" w:space="0" w:color="auto"/>
              <w:bottom w:val="single" w:sz="4" w:space="0" w:color="auto"/>
              <w:right w:val="single" w:sz="4" w:space="0" w:color="auto"/>
            </w:tcBorders>
            <w:shd w:val="clear" w:color="auto" w:fill="auto"/>
            <w:noWrap/>
            <w:vAlign w:val="center"/>
          </w:tcPr>
          <w:p w:rsidR="003D6E4F" w:rsidRPr="00FD2E51" w:rsidRDefault="003D6E4F" w:rsidP="00FD2E51">
            <w:pPr>
              <w:widowControl/>
              <w:jc w:val="center"/>
              <w:rPr>
                <w:rFonts w:ascii="新細明體" w:eastAsia="新細明體" w:hAnsi="新細明體" w:cs="新細明體"/>
                <w:color w:val="000000"/>
                <w:kern w:val="0"/>
                <w:szCs w:val="24"/>
              </w:rPr>
            </w:pPr>
          </w:p>
        </w:tc>
        <w:tc>
          <w:tcPr>
            <w:tcW w:w="1818" w:type="dxa"/>
            <w:tcBorders>
              <w:top w:val="nil"/>
              <w:left w:val="nil"/>
              <w:bottom w:val="single" w:sz="4" w:space="0" w:color="auto"/>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448" w:type="dxa"/>
            <w:tcBorders>
              <w:top w:val="nil"/>
              <w:left w:val="nil"/>
              <w:bottom w:val="single" w:sz="4" w:space="0" w:color="auto"/>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433" w:type="dxa"/>
            <w:tcBorders>
              <w:top w:val="nil"/>
              <w:left w:val="nil"/>
              <w:bottom w:val="single" w:sz="4" w:space="0" w:color="auto"/>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931" w:type="dxa"/>
            <w:tcBorders>
              <w:top w:val="nil"/>
              <w:left w:val="nil"/>
              <w:bottom w:val="single" w:sz="4" w:space="0" w:color="auto"/>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887" w:type="dxa"/>
            <w:tcBorders>
              <w:top w:val="nil"/>
              <w:left w:val="nil"/>
              <w:bottom w:val="single" w:sz="4" w:space="0" w:color="auto"/>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297" w:type="dxa"/>
            <w:tcBorders>
              <w:top w:val="nil"/>
              <w:left w:val="nil"/>
              <w:bottom w:val="single" w:sz="4" w:space="0" w:color="auto"/>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272" w:type="dxa"/>
            <w:tcBorders>
              <w:top w:val="nil"/>
              <w:left w:val="nil"/>
              <w:bottom w:val="single" w:sz="4" w:space="0" w:color="auto"/>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275" w:type="dxa"/>
            <w:tcBorders>
              <w:top w:val="nil"/>
              <w:left w:val="nil"/>
              <w:bottom w:val="single" w:sz="4" w:space="0" w:color="auto"/>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993" w:type="dxa"/>
            <w:tcBorders>
              <w:top w:val="nil"/>
              <w:left w:val="nil"/>
              <w:bottom w:val="single" w:sz="4" w:space="0" w:color="auto"/>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941" w:type="dxa"/>
            <w:tcBorders>
              <w:top w:val="nil"/>
              <w:left w:val="nil"/>
              <w:bottom w:val="single" w:sz="4" w:space="0" w:color="auto"/>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1906" w:type="dxa"/>
            <w:tcBorders>
              <w:top w:val="nil"/>
              <w:left w:val="nil"/>
              <w:bottom w:val="single" w:sz="4" w:space="0" w:color="auto"/>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c>
          <w:tcPr>
            <w:tcW w:w="813" w:type="dxa"/>
            <w:tcBorders>
              <w:top w:val="nil"/>
              <w:left w:val="nil"/>
              <w:bottom w:val="single" w:sz="4" w:space="0" w:color="auto"/>
              <w:right w:val="single" w:sz="4" w:space="0" w:color="auto"/>
            </w:tcBorders>
            <w:shd w:val="clear" w:color="auto" w:fill="auto"/>
            <w:noWrap/>
            <w:vAlign w:val="center"/>
          </w:tcPr>
          <w:p w:rsidR="003D6E4F" w:rsidRPr="00FD2E51" w:rsidRDefault="003D6E4F" w:rsidP="00FD2E51">
            <w:pPr>
              <w:widowControl/>
              <w:rPr>
                <w:rFonts w:ascii="新細明體" w:eastAsia="新細明體" w:hAnsi="新細明體" w:cs="新細明體"/>
                <w:color w:val="000000"/>
                <w:kern w:val="0"/>
                <w:szCs w:val="24"/>
              </w:rPr>
            </w:pPr>
          </w:p>
        </w:tc>
      </w:tr>
    </w:tbl>
    <w:p w:rsidR="004C69B5" w:rsidRPr="004C69B5" w:rsidRDefault="004C69B5" w:rsidP="00453891">
      <w:pPr>
        <w:spacing w:beforeLines="50"/>
      </w:pPr>
    </w:p>
    <w:sectPr w:rsidR="004C69B5" w:rsidRPr="004C69B5" w:rsidSect="00FD2E51">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803" w:rsidRDefault="00603803" w:rsidP="00852307">
      <w:r>
        <w:separator/>
      </w:r>
    </w:p>
  </w:endnote>
  <w:endnote w:type="continuationSeparator" w:id="1">
    <w:p w:rsidR="00603803" w:rsidRDefault="00603803" w:rsidP="008523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803" w:rsidRDefault="00603803" w:rsidP="00852307">
      <w:r>
        <w:separator/>
      </w:r>
    </w:p>
  </w:footnote>
  <w:footnote w:type="continuationSeparator" w:id="1">
    <w:p w:rsidR="00603803" w:rsidRDefault="00603803" w:rsidP="00852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E7645"/>
    <w:multiLevelType w:val="hybridMultilevel"/>
    <w:tmpl w:val="01BA80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F363DEB"/>
    <w:multiLevelType w:val="hybridMultilevel"/>
    <w:tmpl w:val="4C1ADC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69B5"/>
    <w:rsid w:val="0007182A"/>
    <w:rsid w:val="003D6E4F"/>
    <w:rsid w:val="00453891"/>
    <w:rsid w:val="004C69B5"/>
    <w:rsid w:val="00603803"/>
    <w:rsid w:val="00747809"/>
    <w:rsid w:val="00852307"/>
    <w:rsid w:val="008F1EDB"/>
    <w:rsid w:val="009E4BC0"/>
    <w:rsid w:val="00B31E34"/>
    <w:rsid w:val="00C37F74"/>
    <w:rsid w:val="00D570E5"/>
    <w:rsid w:val="00E43B50"/>
    <w:rsid w:val="00FD2E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89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69B5"/>
    <w:rPr>
      <w:color w:val="0000FF" w:themeColor="hyperlink"/>
      <w:u w:val="single"/>
    </w:rPr>
  </w:style>
  <w:style w:type="paragraph" w:styleId="Web">
    <w:name w:val="Normal (Web)"/>
    <w:basedOn w:val="a"/>
    <w:rsid w:val="00E43B50"/>
    <w:pPr>
      <w:widowControl/>
      <w:spacing w:before="100" w:beforeAutospacing="1" w:after="100" w:afterAutospacing="1"/>
    </w:pPr>
    <w:rPr>
      <w:rFonts w:ascii="Arial Unicode MS" w:eastAsia="Arial Unicode MS" w:hAnsi="Arial Unicode MS" w:cs="Arial Unicode MS"/>
      <w:kern w:val="0"/>
      <w:szCs w:val="24"/>
    </w:rPr>
  </w:style>
  <w:style w:type="paragraph" w:styleId="a4">
    <w:name w:val="Body Text Indent"/>
    <w:basedOn w:val="a"/>
    <w:link w:val="a5"/>
    <w:uiPriority w:val="99"/>
    <w:semiHidden/>
    <w:unhideWhenUsed/>
    <w:rsid w:val="00E43B50"/>
    <w:pPr>
      <w:spacing w:after="120"/>
      <w:ind w:leftChars="200" w:left="480"/>
    </w:pPr>
  </w:style>
  <w:style w:type="character" w:customStyle="1" w:styleId="a5">
    <w:name w:val="本文縮排 字元"/>
    <w:basedOn w:val="a0"/>
    <w:link w:val="a4"/>
    <w:uiPriority w:val="99"/>
    <w:semiHidden/>
    <w:rsid w:val="00E43B50"/>
  </w:style>
  <w:style w:type="paragraph" w:styleId="a6">
    <w:name w:val="List Paragraph"/>
    <w:basedOn w:val="a"/>
    <w:uiPriority w:val="34"/>
    <w:qFormat/>
    <w:rsid w:val="00FD2E51"/>
    <w:pPr>
      <w:ind w:leftChars="200" w:left="480"/>
    </w:pPr>
  </w:style>
  <w:style w:type="paragraph" w:styleId="a7">
    <w:name w:val="header"/>
    <w:basedOn w:val="a"/>
    <w:link w:val="a8"/>
    <w:uiPriority w:val="99"/>
    <w:unhideWhenUsed/>
    <w:rsid w:val="00852307"/>
    <w:pPr>
      <w:tabs>
        <w:tab w:val="center" w:pos="4153"/>
        <w:tab w:val="right" w:pos="8306"/>
      </w:tabs>
      <w:snapToGrid w:val="0"/>
    </w:pPr>
    <w:rPr>
      <w:sz w:val="20"/>
      <w:szCs w:val="20"/>
    </w:rPr>
  </w:style>
  <w:style w:type="character" w:customStyle="1" w:styleId="a8">
    <w:name w:val="頁首 字元"/>
    <w:basedOn w:val="a0"/>
    <w:link w:val="a7"/>
    <w:uiPriority w:val="99"/>
    <w:rsid w:val="00852307"/>
    <w:rPr>
      <w:sz w:val="20"/>
      <w:szCs w:val="20"/>
    </w:rPr>
  </w:style>
  <w:style w:type="paragraph" w:styleId="a9">
    <w:name w:val="footer"/>
    <w:basedOn w:val="a"/>
    <w:link w:val="aa"/>
    <w:uiPriority w:val="99"/>
    <w:unhideWhenUsed/>
    <w:rsid w:val="00852307"/>
    <w:pPr>
      <w:tabs>
        <w:tab w:val="center" w:pos="4153"/>
        <w:tab w:val="right" w:pos="8306"/>
      </w:tabs>
      <w:snapToGrid w:val="0"/>
    </w:pPr>
    <w:rPr>
      <w:sz w:val="20"/>
      <w:szCs w:val="20"/>
    </w:rPr>
  </w:style>
  <w:style w:type="character" w:customStyle="1" w:styleId="aa">
    <w:name w:val="頁尾 字元"/>
    <w:basedOn w:val="a0"/>
    <w:link w:val="a9"/>
    <w:uiPriority w:val="99"/>
    <w:rsid w:val="0085230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69B5"/>
    <w:rPr>
      <w:color w:val="0000FF" w:themeColor="hyperlink"/>
      <w:u w:val="single"/>
    </w:rPr>
  </w:style>
  <w:style w:type="paragraph" w:styleId="Web">
    <w:name w:val="Normal (Web)"/>
    <w:basedOn w:val="a"/>
    <w:rsid w:val="00E43B50"/>
    <w:pPr>
      <w:widowControl/>
      <w:spacing w:before="100" w:beforeAutospacing="1" w:after="100" w:afterAutospacing="1"/>
    </w:pPr>
    <w:rPr>
      <w:rFonts w:ascii="Arial Unicode MS" w:eastAsia="Arial Unicode MS" w:hAnsi="Arial Unicode MS" w:cs="Arial Unicode MS"/>
      <w:kern w:val="0"/>
      <w:szCs w:val="24"/>
    </w:rPr>
  </w:style>
  <w:style w:type="paragraph" w:styleId="a4">
    <w:name w:val="Body Text Indent"/>
    <w:basedOn w:val="a"/>
    <w:link w:val="a5"/>
    <w:uiPriority w:val="99"/>
    <w:semiHidden/>
    <w:unhideWhenUsed/>
    <w:rsid w:val="00E43B50"/>
    <w:pPr>
      <w:spacing w:after="120"/>
      <w:ind w:leftChars="200" w:left="480"/>
    </w:pPr>
  </w:style>
  <w:style w:type="character" w:customStyle="1" w:styleId="a5">
    <w:name w:val="本文縮排 字元"/>
    <w:basedOn w:val="a0"/>
    <w:link w:val="a4"/>
    <w:uiPriority w:val="99"/>
    <w:semiHidden/>
    <w:rsid w:val="00E43B50"/>
  </w:style>
  <w:style w:type="paragraph" w:styleId="a6">
    <w:name w:val="List Paragraph"/>
    <w:basedOn w:val="a"/>
    <w:uiPriority w:val="34"/>
    <w:qFormat/>
    <w:rsid w:val="00FD2E51"/>
    <w:pPr>
      <w:ind w:leftChars="200" w:left="480"/>
    </w:pPr>
  </w:style>
  <w:style w:type="paragraph" w:styleId="a7">
    <w:name w:val="header"/>
    <w:basedOn w:val="a"/>
    <w:link w:val="a8"/>
    <w:uiPriority w:val="99"/>
    <w:unhideWhenUsed/>
    <w:rsid w:val="00852307"/>
    <w:pPr>
      <w:tabs>
        <w:tab w:val="center" w:pos="4153"/>
        <w:tab w:val="right" w:pos="8306"/>
      </w:tabs>
      <w:snapToGrid w:val="0"/>
    </w:pPr>
    <w:rPr>
      <w:sz w:val="20"/>
      <w:szCs w:val="20"/>
    </w:rPr>
  </w:style>
  <w:style w:type="character" w:customStyle="1" w:styleId="a8">
    <w:name w:val="頁首 字元"/>
    <w:basedOn w:val="a0"/>
    <w:link w:val="a7"/>
    <w:uiPriority w:val="99"/>
    <w:rsid w:val="00852307"/>
    <w:rPr>
      <w:sz w:val="20"/>
      <w:szCs w:val="20"/>
    </w:rPr>
  </w:style>
  <w:style w:type="paragraph" w:styleId="a9">
    <w:name w:val="footer"/>
    <w:basedOn w:val="a"/>
    <w:link w:val="aa"/>
    <w:uiPriority w:val="99"/>
    <w:unhideWhenUsed/>
    <w:rsid w:val="00852307"/>
    <w:pPr>
      <w:tabs>
        <w:tab w:val="center" w:pos="4153"/>
        <w:tab w:val="right" w:pos="8306"/>
      </w:tabs>
      <w:snapToGrid w:val="0"/>
    </w:pPr>
    <w:rPr>
      <w:sz w:val="20"/>
      <w:szCs w:val="20"/>
    </w:rPr>
  </w:style>
  <w:style w:type="character" w:customStyle="1" w:styleId="aa">
    <w:name w:val="頁尾 字元"/>
    <w:basedOn w:val="a0"/>
    <w:link w:val="a9"/>
    <w:uiPriority w:val="99"/>
    <w:rsid w:val="00852307"/>
    <w:rPr>
      <w:sz w:val="20"/>
      <w:szCs w:val="20"/>
    </w:rPr>
  </w:style>
</w:styles>
</file>

<file path=word/webSettings.xml><?xml version="1.0" encoding="utf-8"?>
<w:webSettings xmlns:r="http://schemas.openxmlformats.org/officeDocument/2006/relationships" xmlns:w="http://schemas.openxmlformats.org/wordprocessingml/2006/main">
  <w:divs>
    <w:div w:id="215095491">
      <w:bodyDiv w:val="1"/>
      <w:marLeft w:val="0"/>
      <w:marRight w:val="0"/>
      <w:marTop w:val="0"/>
      <w:marBottom w:val="0"/>
      <w:divBdr>
        <w:top w:val="none" w:sz="0" w:space="0" w:color="auto"/>
        <w:left w:val="none" w:sz="0" w:space="0" w:color="auto"/>
        <w:bottom w:val="none" w:sz="0" w:space="0" w:color="auto"/>
        <w:right w:val="none" w:sz="0" w:space="0" w:color="auto"/>
      </w:divBdr>
    </w:div>
    <w:div w:id="100717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1069</Characters>
  <Application>Microsoft Office Word</Application>
  <DocSecurity>0</DocSecurity>
  <Lines>8</Lines>
  <Paragraphs>2</Paragraphs>
  <ScaleCrop>false</ScaleCrop>
  <Company>MOE</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MPC</cp:lastModifiedBy>
  <cp:revision>2</cp:revision>
  <dcterms:created xsi:type="dcterms:W3CDTF">2014-06-26T01:43:00Z</dcterms:created>
  <dcterms:modified xsi:type="dcterms:W3CDTF">2014-06-26T01:43:00Z</dcterms:modified>
</cp:coreProperties>
</file>