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12" w:rsidRPr="00E63D12" w:rsidRDefault="00E63D12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國際認證獎</w:t>
      </w:r>
    </w:p>
    <w:p w:rsidR="00E63D12" w:rsidRPr="00E63D12" w:rsidRDefault="00E63D12" w:rsidP="00E63D12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7019" w:rsidRDefault="008D7019" w:rsidP="00E63D12">
      <w:pPr>
        <w:adjustRightInd w:val="0"/>
        <w:snapToGrid w:val="0"/>
        <w:rPr>
          <w:rFonts w:ascii="Times New Roman" w:eastAsia="標楷體" w:cs="Times New Roman"/>
          <w:sz w:val="28"/>
          <w:szCs w:val="28"/>
        </w:rPr>
      </w:pPr>
      <w:r w:rsidRPr="00E63D12">
        <w:rPr>
          <w:rFonts w:ascii="Times New Roman" w:eastAsia="標楷體" w:cs="Times New Roman"/>
          <w:sz w:val="28"/>
          <w:szCs w:val="28"/>
        </w:rPr>
        <w:t>將</w:t>
      </w:r>
      <w:proofErr w:type="spellStart"/>
      <w:r w:rsidR="00E63D12" w:rsidRPr="00E63D12">
        <w:rPr>
          <w:rFonts w:ascii="Times New Roman" w:eastAsia="標楷體" w:cs="Times New Roman"/>
          <w:sz w:val="28"/>
          <w:szCs w:val="28"/>
        </w:rPr>
        <w:t>GreaTeach</w:t>
      </w:r>
      <w:proofErr w:type="spellEnd"/>
      <w:r w:rsidR="00E63D12" w:rsidRPr="00E63D12">
        <w:rPr>
          <w:rFonts w:ascii="Times New Roman" w:eastAsia="標楷體" w:cs="Times New Roman"/>
          <w:sz w:val="28"/>
          <w:szCs w:val="28"/>
        </w:rPr>
        <w:t xml:space="preserve"> &amp; </w:t>
      </w:r>
      <w:proofErr w:type="spellStart"/>
      <w:r w:rsidR="00E63D12" w:rsidRPr="00E63D12">
        <w:rPr>
          <w:rFonts w:ascii="Times New Roman" w:eastAsia="標楷體" w:cs="Times New Roman"/>
          <w:sz w:val="28"/>
          <w:szCs w:val="28"/>
        </w:rPr>
        <w:t>InnoSchool</w:t>
      </w:r>
      <w:proofErr w:type="spellEnd"/>
      <w:r w:rsidRPr="00E63D12">
        <w:rPr>
          <w:rFonts w:ascii="Times New Roman" w:eastAsia="標楷體" w:cs="Times New Roman"/>
          <w:sz w:val="28"/>
          <w:szCs w:val="28"/>
        </w:rPr>
        <w:t>兩項競賽</w:t>
      </w:r>
      <w:r w:rsidR="00BC7DC0">
        <w:rPr>
          <w:rFonts w:ascii="Times New Roman" w:eastAsia="標楷體" w:cs="Times New Roman" w:hint="eastAsia"/>
          <w:sz w:val="28"/>
          <w:szCs w:val="28"/>
        </w:rPr>
        <w:t>整</w:t>
      </w:r>
      <w:r w:rsidR="00D04463" w:rsidRPr="00E63D12">
        <w:rPr>
          <w:rFonts w:ascii="Times New Roman" w:eastAsia="標楷體" w:cs="Times New Roman" w:hint="eastAsia"/>
          <w:sz w:val="28"/>
          <w:szCs w:val="28"/>
        </w:rPr>
        <w:t>合</w:t>
      </w:r>
      <w:bookmarkStart w:id="0" w:name="_GoBack"/>
      <w:bookmarkEnd w:id="0"/>
      <w:r w:rsidRPr="00E63D12">
        <w:rPr>
          <w:rFonts w:ascii="Times New Roman" w:eastAsia="標楷體" w:cs="Times New Roman"/>
          <w:sz w:val="28"/>
          <w:szCs w:val="28"/>
        </w:rPr>
        <w:t>為一項，分為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學校經營組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Pr="00E63D12">
        <w:rPr>
          <w:rFonts w:ascii="Times New Roman" w:eastAsia="標楷體" w:cs="Times New Roman"/>
          <w:sz w:val="28"/>
          <w:szCs w:val="28"/>
        </w:rPr>
        <w:t>與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教學創新組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="002917EF" w:rsidRPr="00E63D12">
        <w:rPr>
          <w:rFonts w:ascii="Times New Roman" w:eastAsia="標楷體" w:cs="Times New Roman" w:hint="eastAsia"/>
          <w:sz w:val="28"/>
          <w:szCs w:val="28"/>
        </w:rPr>
        <w:t>，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各</w:t>
      </w:r>
      <w:r w:rsidRPr="00E63D12">
        <w:rPr>
          <w:rFonts w:ascii="Times New Roman" w:eastAsia="標楷體" w:cs="Times New Roman"/>
          <w:sz w:val="28"/>
          <w:szCs w:val="28"/>
        </w:rPr>
        <w:t>領域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之競賽項目</w:t>
      </w:r>
      <w:r w:rsidR="000846C7" w:rsidRPr="00E63D12">
        <w:rPr>
          <w:rFonts w:ascii="Times New Roman" w:eastAsia="標楷體" w:cs="Times New Roman" w:hint="eastAsia"/>
          <w:sz w:val="28"/>
          <w:szCs w:val="28"/>
        </w:rPr>
        <w:t>略為調整</w:t>
      </w:r>
      <w:r w:rsidR="00E63D12" w:rsidRPr="00E63D12">
        <w:rPr>
          <w:rFonts w:ascii="Times New Roman" w:eastAsia="標楷體" w:cs="Times New Roman" w:hint="eastAsia"/>
          <w:sz w:val="28"/>
          <w:szCs w:val="28"/>
        </w:rPr>
        <w:t>如下表：</w:t>
      </w:r>
    </w:p>
    <w:p w:rsidR="00E63D12" w:rsidRPr="00E63D12" w:rsidRDefault="00E63D12" w:rsidP="00E63D1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W w:w="10224" w:type="dxa"/>
        <w:jc w:val="center"/>
        <w:tblInd w:w="589" w:type="dxa"/>
        <w:tblLook w:val="04A0" w:firstRow="1" w:lastRow="0" w:firstColumn="1" w:lastColumn="0" w:noHBand="0" w:noVBand="1"/>
      </w:tblPr>
      <w:tblGrid>
        <w:gridCol w:w="4191"/>
        <w:gridCol w:w="4191"/>
        <w:gridCol w:w="1842"/>
      </w:tblGrid>
      <w:tr w:rsidR="001E6955" w:rsidRPr="00DB112A" w:rsidTr="00E63D12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GreaTeach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 xml:space="preserve">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全國創意教學獎暨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InnoSchool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 xml:space="preserve">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新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Best Education-KDP 2015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全國學校經營與教學創新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KDP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E6955" w:rsidRPr="00DB112A" w:rsidTr="00E63D12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DB112A">
              <w:rPr>
                <w:rFonts w:ascii="Times New Roman" w:eastAsia="標楷體" w:hAnsi="Times New Roman" w:cs="Times New Roman"/>
                <w:szCs w:val="24"/>
              </w:rPr>
              <w:t>GreaTeach</w:t>
            </w:r>
            <w:proofErr w:type="spellEnd"/>
            <w:r w:rsidRPr="00DB112A">
              <w:rPr>
                <w:rFonts w:ascii="Times New Roman" w:eastAsia="標楷體" w:hAnsi="Times New Roman" w:cs="Times New Roman"/>
                <w:szCs w:val="24"/>
              </w:rPr>
              <w:t>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競賽名稱改為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特殊教育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含融合教育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新增此領域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63D12">
              <w:rPr>
                <w:rFonts w:ascii="Times New Roman" w:eastAsia="標楷體" w:hAnsi="Times New Roman" w:cs="Times New Roman"/>
                <w:szCs w:val="24"/>
              </w:rPr>
              <w:t>InnoSchool</w:t>
            </w:r>
            <w:proofErr w:type="spellEnd"/>
            <w:r w:rsidRPr="00E63D12">
              <w:rPr>
                <w:rFonts w:ascii="Times New Roman" w:eastAsia="標楷體" w:hAnsi="Times New Roman" w:cs="Times New Roman"/>
                <w:szCs w:val="24"/>
              </w:rPr>
              <w:t>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955" w:rsidRPr="00E63D12" w:rsidRDefault="00E04F97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與「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增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加「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校園營造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</w:tbl>
    <w:p w:rsidR="001E6955" w:rsidRPr="002917EF" w:rsidRDefault="001E6955" w:rsidP="00AA0FF0">
      <w:pPr>
        <w:pStyle w:val="a3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1E6955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A5" w:rsidRDefault="005D6CA5" w:rsidP="008D55E5">
      <w:r>
        <w:separator/>
      </w:r>
    </w:p>
  </w:endnote>
  <w:endnote w:type="continuationSeparator" w:id="0">
    <w:p w:rsidR="005D6CA5" w:rsidRDefault="005D6CA5" w:rsidP="008D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A5" w:rsidRDefault="005D6CA5" w:rsidP="008D55E5">
      <w:r>
        <w:separator/>
      </w:r>
    </w:p>
  </w:footnote>
  <w:footnote w:type="continuationSeparator" w:id="0">
    <w:p w:rsidR="005D6CA5" w:rsidRDefault="005D6CA5" w:rsidP="008D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95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950BC"/>
    <w:rsid w:val="004A4BC4"/>
    <w:rsid w:val="004C3123"/>
    <w:rsid w:val="00536AFB"/>
    <w:rsid w:val="005C308D"/>
    <w:rsid w:val="005D6CA5"/>
    <w:rsid w:val="00642864"/>
    <w:rsid w:val="00653E8A"/>
    <w:rsid w:val="006B0629"/>
    <w:rsid w:val="0079437E"/>
    <w:rsid w:val="007A6CDD"/>
    <w:rsid w:val="0085618E"/>
    <w:rsid w:val="008C199B"/>
    <w:rsid w:val="008D55E5"/>
    <w:rsid w:val="008D7019"/>
    <w:rsid w:val="00902A4C"/>
    <w:rsid w:val="009C07DD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D04463"/>
    <w:rsid w:val="00D06408"/>
    <w:rsid w:val="00D1098E"/>
    <w:rsid w:val="00D22595"/>
    <w:rsid w:val="00D3180D"/>
    <w:rsid w:val="00D762C1"/>
    <w:rsid w:val="00E04F97"/>
    <w:rsid w:val="00E55306"/>
    <w:rsid w:val="00E63D12"/>
    <w:rsid w:val="00E73A03"/>
    <w:rsid w:val="00F23850"/>
    <w:rsid w:val="00F7134D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SU</dc:creator>
  <cp:lastModifiedBy>iso</cp:lastModifiedBy>
  <cp:revision>4</cp:revision>
  <cp:lastPrinted>2014-11-07T01:46:00Z</cp:lastPrinted>
  <dcterms:created xsi:type="dcterms:W3CDTF">2014-11-07T03:58:00Z</dcterms:created>
  <dcterms:modified xsi:type="dcterms:W3CDTF">2014-11-14T04:10:00Z</dcterms:modified>
</cp:coreProperties>
</file>