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3F" w:rsidRPr="00925264" w:rsidRDefault="00F2403F" w:rsidP="00F2403F">
      <w:pPr>
        <w:tabs>
          <w:tab w:val="left" w:pos="1276"/>
        </w:tabs>
        <w:spacing w:line="276" w:lineRule="auto"/>
        <w:ind w:left="1434" w:hangingChars="398" w:hanging="1434"/>
        <w:rPr>
          <w:rFonts w:ascii="標楷體" w:eastAsia="標楷體" w:hAnsi="標楷體" w:cs="新細明體"/>
          <w:b/>
          <w:kern w:val="0"/>
          <w:sz w:val="36"/>
          <w:szCs w:val="36"/>
          <w:bdr w:val="single" w:sz="4" w:space="0" w:color="auto"/>
        </w:rPr>
      </w:pPr>
      <w:r w:rsidRPr="00925264">
        <w:rPr>
          <w:rFonts w:ascii="標楷體" w:eastAsia="標楷體" w:hAnsi="標楷體" w:cs="新細明體" w:hint="eastAsia"/>
          <w:b/>
          <w:kern w:val="0"/>
          <w:sz w:val="36"/>
          <w:szCs w:val="36"/>
          <w:bdr w:val="single" w:sz="4" w:space="0" w:color="auto"/>
        </w:rPr>
        <w:t xml:space="preserve"> </w:t>
      </w:r>
      <w:r>
        <w:rPr>
          <w:rFonts w:ascii="標楷體" w:eastAsia="標楷體" w:hAnsi="標楷體" w:cs="新細明體" w:hint="eastAsia"/>
          <w:b/>
          <w:kern w:val="0"/>
          <w:sz w:val="36"/>
          <w:szCs w:val="36"/>
          <w:bdr w:val="single" w:sz="4" w:space="0" w:color="auto"/>
        </w:rPr>
        <w:t xml:space="preserve"> 1-2</w:t>
      </w:r>
      <w:r w:rsidR="000C6696">
        <w:rPr>
          <w:rFonts w:ascii="標楷體" w:eastAsia="標楷體" w:hAnsi="標楷體" w:cs="新細明體" w:hint="eastAsia"/>
          <w:b/>
          <w:kern w:val="0"/>
          <w:sz w:val="36"/>
          <w:szCs w:val="36"/>
          <w:bdr w:val="single" w:sz="4" w:space="0" w:color="auto"/>
        </w:rPr>
        <w:t xml:space="preserve">2 </w:t>
      </w:r>
      <w:r w:rsidRPr="00925264">
        <w:rPr>
          <w:rFonts w:ascii="標楷體" w:eastAsia="標楷體" w:hAnsi="標楷體" w:cs="新細明體" w:hint="eastAsia"/>
          <w:b/>
          <w:kern w:val="0"/>
          <w:sz w:val="36"/>
          <w:szCs w:val="36"/>
          <w:bdr w:val="single" w:sz="4" w:space="0" w:color="auto"/>
        </w:rPr>
        <w:t xml:space="preserve"> </w:t>
      </w:r>
    </w:p>
    <w:p w:rsidR="0020129D" w:rsidRPr="0020129D" w:rsidRDefault="00D70B4B" w:rsidP="00F2403F">
      <w:pPr>
        <w:rPr>
          <w:rFonts w:ascii="Times New Roman" w:eastAsia="新細明體" w:hAnsi="Times New Roman" w:cs="Times New Roman"/>
          <w:color w:val="000000"/>
          <w:szCs w:val="24"/>
        </w:rPr>
      </w:pPr>
      <w:r>
        <w:rPr>
          <w:rFonts w:ascii="標楷體" w:eastAsia="標楷體" w:hAnsi="標楷體" w:hint="eastAsia"/>
          <w:b/>
          <w:sz w:val="32"/>
          <w:szCs w:val="32"/>
        </w:rPr>
        <w:t>花蓮縣</w:t>
      </w:r>
      <w:r w:rsidR="00AA40E2" w:rsidRPr="00CA159A">
        <w:rPr>
          <w:rFonts w:ascii="標楷體" w:eastAsia="標楷體" w:hAnsi="標楷體"/>
          <w:b/>
          <w:sz w:val="32"/>
          <w:szCs w:val="32"/>
        </w:rPr>
        <w:t>10</w:t>
      </w:r>
      <w:r w:rsidR="00AA40E2">
        <w:rPr>
          <w:rFonts w:ascii="標楷體" w:eastAsia="標楷體" w:hAnsi="標楷體" w:hint="eastAsia"/>
          <w:b/>
          <w:sz w:val="32"/>
          <w:szCs w:val="32"/>
        </w:rPr>
        <w:t>4</w:t>
      </w:r>
      <w:r w:rsidR="00AA40E2" w:rsidRPr="00CA159A">
        <w:rPr>
          <w:rFonts w:ascii="標楷體" w:eastAsia="標楷體" w:hAnsi="標楷體" w:hint="eastAsia"/>
          <w:b/>
          <w:sz w:val="32"/>
          <w:szCs w:val="32"/>
        </w:rPr>
        <w:t>年度</w:t>
      </w:r>
      <w:r w:rsidR="0020129D" w:rsidRPr="0020129D">
        <w:rPr>
          <w:rFonts w:ascii="Times New Roman" w:eastAsia="標楷體" w:hAnsi="Times New Roman" w:cs="Times New Roman" w:hint="eastAsia"/>
          <w:b/>
          <w:bCs/>
          <w:color w:val="000000"/>
          <w:sz w:val="28"/>
          <w:szCs w:val="24"/>
        </w:rPr>
        <w:t>國民中學</w:t>
      </w:r>
      <w:r w:rsidR="00F2403F">
        <w:rPr>
          <w:rFonts w:ascii="Times New Roman" w:eastAsia="標楷體" w:hAnsi="Times New Roman" w:cs="Times New Roman" w:hint="eastAsia"/>
          <w:b/>
          <w:bCs/>
          <w:color w:val="000000"/>
          <w:sz w:val="28"/>
          <w:szCs w:val="24"/>
        </w:rPr>
        <w:t>【</w:t>
      </w:r>
      <w:r w:rsidR="00CB3392">
        <w:rPr>
          <w:rFonts w:ascii="Times New Roman" w:eastAsia="標楷體" w:hAnsi="Times New Roman" w:cs="Times New Roman" w:hint="eastAsia"/>
          <w:b/>
          <w:bCs/>
          <w:color w:val="000000"/>
          <w:sz w:val="28"/>
          <w:szCs w:val="24"/>
        </w:rPr>
        <w:t>國</w:t>
      </w:r>
      <w:r w:rsidR="00232701">
        <w:rPr>
          <w:rFonts w:ascii="Times New Roman" w:eastAsia="標楷體" w:hAnsi="Times New Roman" w:cs="Times New Roman" w:hint="eastAsia"/>
          <w:b/>
          <w:bCs/>
          <w:color w:val="000000"/>
          <w:sz w:val="28"/>
          <w:szCs w:val="24"/>
        </w:rPr>
        <w:t>文</w:t>
      </w:r>
      <w:r w:rsidR="00F2403F">
        <w:rPr>
          <w:rFonts w:ascii="Times New Roman" w:eastAsia="標楷體" w:hAnsi="Times New Roman" w:cs="Times New Roman" w:hint="eastAsia"/>
          <w:b/>
          <w:bCs/>
          <w:color w:val="000000"/>
          <w:sz w:val="28"/>
          <w:szCs w:val="24"/>
        </w:rPr>
        <w:t>】</w:t>
      </w:r>
      <w:r w:rsidR="0020129D" w:rsidRPr="0020129D">
        <w:rPr>
          <w:rFonts w:ascii="Times New Roman" w:eastAsia="標楷體" w:hAnsi="Times New Roman" w:cs="Times New Roman" w:hint="eastAsia"/>
          <w:b/>
          <w:bCs/>
          <w:color w:val="000000"/>
          <w:sz w:val="28"/>
          <w:szCs w:val="24"/>
        </w:rPr>
        <w:t>學習成就評量標準</w:t>
      </w:r>
      <w:r w:rsidR="0020129D">
        <w:rPr>
          <w:rFonts w:ascii="Times New Roman" w:eastAsia="標楷體" w:hAnsi="Times New Roman" w:cs="Times New Roman" w:hint="eastAsia"/>
          <w:b/>
          <w:bCs/>
          <w:color w:val="000000"/>
          <w:sz w:val="28"/>
          <w:szCs w:val="24"/>
        </w:rPr>
        <w:t>推廣及</w:t>
      </w:r>
      <w:r w:rsidR="00F2403F">
        <w:rPr>
          <w:rFonts w:ascii="Times New Roman" w:eastAsia="標楷體" w:hAnsi="Times New Roman" w:cs="Times New Roman" w:hint="eastAsia"/>
          <w:b/>
          <w:bCs/>
          <w:color w:val="000000"/>
          <w:sz w:val="28"/>
          <w:szCs w:val="24"/>
        </w:rPr>
        <w:t>培訓</w:t>
      </w:r>
      <w:r w:rsidR="0020129D" w:rsidRPr="0020129D">
        <w:rPr>
          <w:rFonts w:ascii="Times New Roman" w:eastAsia="標楷體" w:hAnsi="Times New Roman" w:cs="Times New Roman" w:hint="eastAsia"/>
          <w:b/>
          <w:bCs/>
          <w:color w:val="000000"/>
          <w:sz w:val="28"/>
          <w:szCs w:val="24"/>
        </w:rPr>
        <w:t>計畫</w:t>
      </w:r>
    </w:p>
    <w:p w:rsidR="006C504D" w:rsidRPr="006C504D" w:rsidRDefault="006C504D" w:rsidP="006C504D">
      <w:pPr>
        <w:pStyle w:val="a8"/>
        <w:numPr>
          <w:ilvl w:val="0"/>
          <w:numId w:val="2"/>
        </w:numPr>
        <w:ind w:leftChars="0"/>
        <w:rPr>
          <w:rFonts w:ascii="標楷體" w:eastAsia="標楷體" w:hAnsi="標楷體" w:cs="Times New Roman"/>
          <w:color w:val="000000"/>
          <w:szCs w:val="24"/>
        </w:rPr>
      </w:pPr>
      <w:r w:rsidRPr="006C504D">
        <w:rPr>
          <w:rFonts w:ascii="標楷體" w:eastAsia="標楷體" w:hAnsi="標楷體" w:cs="Times New Roman" w:hint="eastAsia"/>
          <w:color w:val="000000"/>
          <w:szCs w:val="24"/>
        </w:rPr>
        <w:t>依據</w:t>
      </w:r>
    </w:p>
    <w:p w:rsidR="006C504D" w:rsidRPr="006C504D" w:rsidRDefault="006C504D" w:rsidP="006C504D">
      <w:pPr>
        <w:numPr>
          <w:ilvl w:val="0"/>
          <w:numId w:val="1"/>
        </w:numPr>
        <w:tabs>
          <w:tab w:val="num" w:pos="720"/>
        </w:tabs>
        <w:spacing w:line="500" w:lineRule="exact"/>
        <w:ind w:left="992" w:hanging="567"/>
        <w:rPr>
          <w:rFonts w:ascii="標楷體" w:eastAsia="標楷體" w:hAnsi="標楷體" w:cs="Times New Roman"/>
          <w:color w:val="000000"/>
          <w:szCs w:val="24"/>
        </w:rPr>
      </w:pPr>
      <w:r w:rsidRPr="006C504D">
        <w:rPr>
          <w:rFonts w:ascii="標楷體" w:eastAsia="標楷體" w:hAnsi="標楷體" w:cs="Times New Roman" w:hint="eastAsia"/>
          <w:color w:val="000000"/>
          <w:szCs w:val="24"/>
        </w:rPr>
        <w:t>教育部國民及學前教育署</w:t>
      </w:r>
      <w:r w:rsidRPr="006C504D">
        <w:rPr>
          <w:rFonts w:ascii="標楷體" w:eastAsia="標楷體" w:hAnsi="標楷體" w:cs="Times New Roman"/>
          <w:color w:val="000000"/>
          <w:szCs w:val="24"/>
        </w:rPr>
        <w:t>10</w:t>
      </w:r>
      <w:r w:rsidR="005F77A1">
        <w:rPr>
          <w:rFonts w:ascii="標楷體" w:eastAsia="標楷體" w:hAnsi="標楷體" w:cs="Times New Roman" w:hint="eastAsia"/>
          <w:color w:val="000000"/>
          <w:szCs w:val="24"/>
        </w:rPr>
        <w:t>4</w:t>
      </w:r>
      <w:r w:rsidRPr="006C504D">
        <w:rPr>
          <w:rFonts w:ascii="標楷體" w:eastAsia="標楷體" w:hAnsi="標楷體" w:cs="Times New Roman" w:hint="eastAsia"/>
          <w:color w:val="000000"/>
          <w:szCs w:val="24"/>
        </w:rPr>
        <w:t>年度補助辦理十二年國民基本教育精進國民中小學教學品質要點。</w:t>
      </w:r>
    </w:p>
    <w:p w:rsidR="006C504D" w:rsidRPr="006C504D" w:rsidRDefault="006C504D" w:rsidP="006C504D">
      <w:pPr>
        <w:numPr>
          <w:ilvl w:val="0"/>
          <w:numId w:val="1"/>
        </w:numPr>
        <w:tabs>
          <w:tab w:val="num" w:pos="720"/>
        </w:tabs>
        <w:spacing w:line="500" w:lineRule="exact"/>
        <w:ind w:left="851" w:hanging="425"/>
        <w:rPr>
          <w:rFonts w:ascii="標楷體" w:eastAsia="標楷體" w:hAnsi="標楷體" w:cs="Times New Roman"/>
          <w:color w:val="000000"/>
          <w:szCs w:val="24"/>
        </w:rPr>
      </w:pPr>
      <w:r w:rsidRPr="006C504D">
        <w:rPr>
          <w:rFonts w:ascii="標楷體" w:eastAsia="標楷體" w:hAnsi="標楷體" w:cs="Times New Roman" w:hint="eastAsia"/>
          <w:color w:val="000000"/>
          <w:szCs w:val="24"/>
        </w:rPr>
        <w:t>10</w:t>
      </w:r>
      <w:r w:rsidR="005F77A1">
        <w:rPr>
          <w:rFonts w:ascii="標楷體" w:eastAsia="標楷體" w:hAnsi="標楷體" w:cs="Times New Roman" w:hint="eastAsia"/>
          <w:color w:val="000000"/>
          <w:szCs w:val="24"/>
        </w:rPr>
        <w:t>4</w:t>
      </w:r>
      <w:r w:rsidRPr="006C504D">
        <w:rPr>
          <w:rFonts w:ascii="標楷體" w:eastAsia="標楷體" w:hAnsi="標楷體" w:cs="Times New Roman" w:hint="eastAsia"/>
          <w:color w:val="000000"/>
          <w:szCs w:val="24"/>
        </w:rPr>
        <w:t>年度</w:t>
      </w:r>
      <w:r w:rsidR="00F2403F">
        <w:rPr>
          <w:rFonts w:ascii="標楷體" w:eastAsia="標楷體" w:hAnsi="標楷體" w:cs="Times New Roman" w:hint="eastAsia"/>
          <w:color w:val="000000"/>
          <w:szCs w:val="24"/>
        </w:rPr>
        <w:t>花蓮縣</w:t>
      </w:r>
      <w:r w:rsidRPr="006C504D">
        <w:rPr>
          <w:rFonts w:ascii="標楷體" w:eastAsia="標楷體" w:hAnsi="標楷體" w:cs="Times New Roman" w:hint="eastAsia"/>
          <w:color w:val="000000"/>
          <w:szCs w:val="24"/>
        </w:rPr>
        <w:t>十二年國民基本教育精進國民中小學教學品質整體計畫。</w:t>
      </w:r>
    </w:p>
    <w:p w:rsidR="006C504D" w:rsidRPr="006C504D" w:rsidRDefault="006C504D" w:rsidP="006C504D">
      <w:pPr>
        <w:pStyle w:val="a8"/>
        <w:numPr>
          <w:ilvl w:val="0"/>
          <w:numId w:val="2"/>
        </w:numPr>
        <w:ind w:leftChars="0"/>
        <w:rPr>
          <w:rFonts w:ascii="標楷體" w:eastAsia="標楷體" w:hAnsi="標楷體" w:cs="Times New Roman"/>
          <w:color w:val="000000"/>
          <w:szCs w:val="24"/>
        </w:rPr>
      </w:pPr>
      <w:r w:rsidRPr="006C504D">
        <w:rPr>
          <w:rFonts w:ascii="標楷體" w:eastAsia="標楷體" w:hAnsi="標楷體" w:cs="Times New Roman" w:hint="eastAsia"/>
          <w:color w:val="000000"/>
          <w:szCs w:val="24"/>
        </w:rPr>
        <w:t>指導單位：教育部國民及學前教育署</w:t>
      </w:r>
    </w:p>
    <w:p w:rsidR="006C504D" w:rsidRPr="006C504D" w:rsidRDefault="006C504D" w:rsidP="006C504D">
      <w:pPr>
        <w:pStyle w:val="a8"/>
        <w:numPr>
          <w:ilvl w:val="0"/>
          <w:numId w:val="2"/>
        </w:numPr>
        <w:ind w:leftChars="0"/>
        <w:rPr>
          <w:rFonts w:ascii="標楷體" w:eastAsia="標楷體" w:hAnsi="標楷體" w:cs="Times New Roman"/>
          <w:color w:val="000000"/>
          <w:szCs w:val="24"/>
        </w:rPr>
      </w:pPr>
      <w:r w:rsidRPr="006C504D">
        <w:rPr>
          <w:rFonts w:ascii="標楷體" w:eastAsia="標楷體" w:hAnsi="標楷體" w:cs="Times New Roman" w:hint="eastAsia"/>
          <w:color w:val="000000"/>
          <w:szCs w:val="24"/>
        </w:rPr>
        <w:t>主辦單位：</w:t>
      </w:r>
      <w:r w:rsidR="00F2403F">
        <w:rPr>
          <w:rFonts w:ascii="標楷體" w:eastAsia="標楷體" w:hAnsi="標楷體" w:cs="Times New Roman" w:hint="eastAsia"/>
          <w:color w:val="000000"/>
          <w:szCs w:val="24"/>
        </w:rPr>
        <w:t>花蓮縣</w:t>
      </w:r>
      <w:r w:rsidRPr="006C504D">
        <w:rPr>
          <w:rFonts w:ascii="標楷體" w:eastAsia="標楷體" w:hAnsi="標楷體" w:cs="Times New Roman" w:hint="eastAsia"/>
          <w:color w:val="000000"/>
          <w:szCs w:val="24"/>
        </w:rPr>
        <w:t>政府教育</w:t>
      </w:r>
      <w:r w:rsidR="00F2403F">
        <w:rPr>
          <w:rFonts w:ascii="標楷體" w:eastAsia="標楷體" w:hAnsi="標楷體" w:cs="Times New Roman" w:hint="eastAsia"/>
          <w:color w:val="000000"/>
          <w:szCs w:val="24"/>
        </w:rPr>
        <w:t>處</w:t>
      </w:r>
    </w:p>
    <w:p w:rsidR="00AA40E2" w:rsidRPr="00AA40E2" w:rsidRDefault="00AA40E2" w:rsidP="00AA40E2">
      <w:pPr>
        <w:pStyle w:val="a8"/>
        <w:numPr>
          <w:ilvl w:val="0"/>
          <w:numId w:val="2"/>
        </w:numPr>
        <w:ind w:leftChars="0"/>
        <w:rPr>
          <w:rFonts w:ascii="標楷體" w:eastAsia="標楷體" w:hAnsi="標楷體" w:cs="Times New Roman"/>
          <w:color w:val="000000"/>
          <w:szCs w:val="28"/>
        </w:rPr>
      </w:pPr>
      <w:r w:rsidRPr="00AA40E2">
        <w:rPr>
          <w:rFonts w:ascii="標楷體" w:eastAsia="標楷體" w:hAnsi="標楷體" w:cs="Times New Roman" w:hint="eastAsia"/>
          <w:color w:val="000000"/>
          <w:szCs w:val="28"/>
        </w:rPr>
        <w:t>承辦單位：</w:t>
      </w:r>
      <w:r w:rsidR="00CB3392">
        <w:rPr>
          <w:rFonts w:ascii="標楷體" w:eastAsia="標楷體" w:hAnsi="標楷體" w:cs="Times New Roman" w:hint="eastAsia"/>
          <w:color w:val="000000"/>
          <w:szCs w:val="28"/>
        </w:rPr>
        <w:t>化仁</w:t>
      </w:r>
      <w:r w:rsidR="00F2403F">
        <w:rPr>
          <w:rFonts w:ascii="標楷體" w:eastAsia="標楷體" w:hAnsi="標楷體" w:cs="Times New Roman" w:hint="eastAsia"/>
          <w:color w:val="000000"/>
          <w:szCs w:val="28"/>
        </w:rPr>
        <w:t>國中</w:t>
      </w:r>
    </w:p>
    <w:p w:rsidR="006C504D" w:rsidRDefault="006C504D" w:rsidP="006C504D">
      <w:pPr>
        <w:pStyle w:val="a8"/>
        <w:numPr>
          <w:ilvl w:val="0"/>
          <w:numId w:val="2"/>
        </w:numPr>
        <w:ind w:leftChars="0"/>
        <w:rPr>
          <w:rFonts w:ascii="標楷體" w:eastAsia="標楷體" w:hAnsi="標楷體" w:cs="Times New Roman"/>
          <w:color w:val="000000"/>
          <w:szCs w:val="28"/>
        </w:rPr>
      </w:pPr>
      <w:r w:rsidRPr="0020129D">
        <w:rPr>
          <w:rFonts w:ascii="Times New Roman" w:eastAsia="標楷體" w:hAnsi="Times New Roman" w:cs="Times New Roman" w:hint="eastAsia"/>
          <w:bCs/>
          <w:color w:val="000000"/>
          <w:szCs w:val="24"/>
        </w:rPr>
        <w:t>計畫</w:t>
      </w:r>
      <w:r w:rsidRPr="006C504D">
        <w:rPr>
          <w:rFonts w:ascii="標楷體" w:eastAsia="標楷體" w:hAnsi="標楷體" w:cs="Times New Roman" w:hint="eastAsia"/>
          <w:color w:val="000000"/>
          <w:szCs w:val="28"/>
        </w:rPr>
        <w:t>目標：</w:t>
      </w:r>
    </w:p>
    <w:p w:rsidR="00F2403F" w:rsidRPr="00F2403F" w:rsidRDefault="00F2403F" w:rsidP="00F2403F">
      <w:pPr>
        <w:pStyle w:val="a8"/>
        <w:numPr>
          <w:ilvl w:val="0"/>
          <w:numId w:val="7"/>
        </w:numPr>
        <w:tabs>
          <w:tab w:val="left" w:pos="993"/>
        </w:tabs>
        <w:kinsoku w:val="0"/>
        <w:overflowPunct w:val="0"/>
        <w:autoSpaceDE w:val="0"/>
        <w:autoSpaceDN w:val="0"/>
        <w:adjustRightInd w:val="0"/>
        <w:snapToGrid w:val="0"/>
        <w:spacing w:line="480" w:lineRule="exact"/>
        <w:ind w:leftChars="0"/>
        <w:jc w:val="both"/>
        <w:rPr>
          <w:rFonts w:eastAsia="標楷體"/>
          <w:color w:val="000000"/>
          <w:szCs w:val="24"/>
        </w:rPr>
      </w:pPr>
      <w:r w:rsidRPr="00F2403F">
        <w:rPr>
          <w:rFonts w:eastAsia="標楷體"/>
          <w:color w:val="000000"/>
          <w:szCs w:val="24"/>
        </w:rPr>
        <w:t>提升教師專業知能：透過初階與中階課程，發展國中各</w:t>
      </w:r>
      <w:r w:rsidRPr="00F2403F">
        <w:rPr>
          <w:rFonts w:eastAsia="標楷體" w:hint="eastAsia"/>
          <w:color w:val="000000"/>
          <w:szCs w:val="24"/>
        </w:rPr>
        <w:t>學習類別</w:t>
      </w:r>
      <w:r w:rsidRPr="00F2403F">
        <w:rPr>
          <w:rFonts w:eastAsia="標楷體"/>
          <w:color w:val="000000"/>
          <w:szCs w:val="24"/>
        </w:rPr>
        <w:t>評量標準的理念與實務工作之相關課程，以協助國中教師瞭解評量標準的意義與實務應用。</w:t>
      </w:r>
    </w:p>
    <w:p w:rsidR="00F2403F" w:rsidRPr="00F2403F" w:rsidRDefault="00F2403F" w:rsidP="00F2403F">
      <w:pPr>
        <w:pStyle w:val="a8"/>
        <w:numPr>
          <w:ilvl w:val="0"/>
          <w:numId w:val="7"/>
        </w:numPr>
        <w:ind w:leftChars="0"/>
        <w:rPr>
          <w:rFonts w:ascii="標楷體" w:eastAsia="標楷體" w:hAnsi="標楷體" w:cs="Times New Roman"/>
          <w:color w:val="000000"/>
          <w:szCs w:val="24"/>
        </w:rPr>
      </w:pPr>
      <w:r w:rsidRPr="00F2403F">
        <w:rPr>
          <w:rFonts w:eastAsia="標楷體"/>
          <w:color w:val="000000"/>
          <w:szCs w:val="24"/>
        </w:rPr>
        <w:t>持續培訓</w:t>
      </w:r>
      <w:r w:rsidRPr="00F2403F">
        <w:rPr>
          <w:rFonts w:eastAsia="標楷體" w:hAnsi="標楷體" w:hint="eastAsia"/>
          <w:color w:val="000000"/>
          <w:szCs w:val="24"/>
        </w:rPr>
        <w:t>各直轄市、</w:t>
      </w:r>
      <w:r w:rsidRPr="00F2403F">
        <w:rPr>
          <w:rFonts w:eastAsia="標楷體" w:hAnsi="標楷體"/>
          <w:color w:val="000000"/>
          <w:szCs w:val="24"/>
        </w:rPr>
        <w:t>縣</w:t>
      </w:r>
      <w:r w:rsidRPr="00F2403F">
        <w:rPr>
          <w:rFonts w:eastAsia="標楷體" w:hAnsi="標楷體" w:hint="eastAsia"/>
          <w:color w:val="000000"/>
          <w:szCs w:val="24"/>
        </w:rPr>
        <w:t>（</w:t>
      </w:r>
      <w:r w:rsidRPr="00F2403F">
        <w:rPr>
          <w:rFonts w:eastAsia="標楷體" w:hAnsi="標楷體"/>
          <w:color w:val="000000"/>
          <w:szCs w:val="24"/>
        </w:rPr>
        <w:t>市</w:t>
      </w:r>
      <w:r w:rsidRPr="00F2403F">
        <w:rPr>
          <w:rFonts w:eastAsia="標楷體" w:hAnsi="標楷體" w:hint="eastAsia"/>
          <w:color w:val="000000"/>
          <w:szCs w:val="24"/>
        </w:rPr>
        <w:t>）</w:t>
      </w:r>
      <w:r w:rsidRPr="00F2403F">
        <w:rPr>
          <w:rFonts w:eastAsia="標楷體"/>
          <w:color w:val="000000"/>
          <w:szCs w:val="24"/>
        </w:rPr>
        <w:t>種子講師：透過高階課程，培訓</w:t>
      </w:r>
      <w:r w:rsidRPr="00F2403F">
        <w:rPr>
          <w:rFonts w:eastAsia="標楷體" w:hAnsi="標楷體" w:hint="eastAsia"/>
          <w:color w:val="000000"/>
          <w:szCs w:val="24"/>
        </w:rPr>
        <w:t>各直轄市、</w:t>
      </w:r>
      <w:r w:rsidRPr="00F2403F">
        <w:rPr>
          <w:rFonts w:eastAsia="標楷體" w:hAnsi="標楷體"/>
          <w:color w:val="000000"/>
          <w:szCs w:val="24"/>
        </w:rPr>
        <w:t>縣</w:t>
      </w:r>
      <w:r w:rsidRPr="00F2403F">
        <w:rPr>
          <w:rFonts w:eastAsia="標楷體" w:hAnsi="標楷體" w:hint="eastAsia"/>
          <w:color w:val="000000"/>
          <w:szCs w:val="24"/>
        </w:rPr>
        <w:t>（</w:t>
      </w:r>
      <w:r w:rsidRPr="00F2403F">
        <w:rPr>
          <w:rFonts w:eastAsia="標楷體" w:hAnsi="標楷體"/>
          <w:color w:val="000000"/>
          <w:szCs w:val="24"/>
        </w:rPr>
        <w:t>市</w:t>
      </w:r>
      <w:r w:rsidRPr="00F2403F">
        <w:rPr>
          <w:rFonts w:eastAsia="標楷體" w:hAnsi="標楷體" w:hint="eastAsia"/>
          <w:color w:val="000000"/>
          <w:szCs w:val="24"/>
        </w:rPr>
        <w:t>）</w:t>
      </w:r>
      <w:r w:rsidRPr="00F2403F">
        <w:rPr>
          <w:rFonts w:eastAsia="標楷體"/>
          <w:color w:val="000000"/>
          <w:szCs w:val="24"/>
        </w:rPr>
        <w:t>各</w:t>
      </w:r>
      <w:r w:rsidRPr="00F2403F">
        <w:rPr>
          <w:rFonts w:eastAsia="標楷體" w:hint="eastAsia"/>
          <w:color w:val="000000"/>
          <w:szCs w:val="24"/>
        </w:rPr>
        <w:t>學習類別</w:t>
      </w:r>
      <w:r w:rsidRPr="00F2403F">
        <w:rPr>
          <w:rFonts w:eastAsia="標楷體"/>
          <w:color w:val="000000"/>
          <w:szCs w:val="24"/>
        </w:rPr>
        <w:t>（學科）國中種子講師，以儲備評量標準研習課程講師人力，並建立完整講師資料庫。</w:t>
      </w:r>
    </w:p>
    <w:p w:rsidR="006C504D" w:rsidRPr="0020129D" w:rsidRDefault="006C504D" w:rsidP="006C504D">
      <w:pPr>
        <w:pStyle w:val="a8"/>
        <w:numPr>
          <w:ilvl w:val="0"/>
          <w:numId w:val="2"/>
        </w:numPr>
        <w:ind w:leftChars="0"/>
        <w:rPr>
          <w:rFonts w:ascii="Times New Roman" w:eastAsia="標楷體" w:hAnsi="Times New Roman" w:cs="Times New Roman"/>
          <w:bCs/>
          <w:color w:val="000000"/>
          <w:szCs w:val="24"/>
        </w:rPr>
      </w:pPr>
      <w:r w:rsidRPr="0020129D">
        <w:rPr>
          <w:rFonts w:ascii="Times New Roman" w:eastAsia="標楷體" w:hAnsi="Times New Roman" w:cs="Times New Roman" w:hint="eastAsia"/>
          <w:bCs/>
          <w:color w:val="000000"/>
          <w:szCs w:val="24"/>
        </w:rPr>
        <w:t>執行對象：</w:t>
      </w:r>
    </w:p>
    <w:p w:rsidR="006C504D" w:rsidRPr="0020129D" w:rsidRDefault="00F2403F" w:rsidP="00F2403F">
      <w:pPr>
        <w:spacing w:line="360" w:lineRule="auto"/>
        <w:ind w:left="480"/>
        <w:jc w:val="both"/>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花蓮縣</w:t>
      </w:r>
      <w:r w:rsidR="00AA40E2">
        <w:rPr>
          <w:rFonts w:ascii="標楷體" w:eastAsia="標楷體" w:hAnsi="標楷體" w:hint="eastAsia"/>
        </w:rPr>
        <w:t>公私立國民中</w:t>
      </w:r>
      <w:r w:rsidR="00AA40E2" w:rsidRPr="00C2084E">
        <w:rPr>
          <w:rFonts w:ascii="標楷體" w:eastAsia="標楷體" w:hAnsi="標楷體" w:hint="eastAsia"/>
        </w:rPr>
        <w:t>學擔任</w:t>
      </w:r>
      <w:r w:rsidR="00AA40E2">
        <w:rPr>
          <w:rFonts w:ascii="標楷體" w:eastAsia="標楷體" w:hAnsi="標楷體" w:hint="eastAsia"/>
        </w:rPr>
        <w:t>七、八、九年級</w:t>
      </w:r>
      <w:r w:rsidR="00CB3392">
        <w:rPr>
          <w:rFonts w:ascii="Times New Roman" w:eastAsia="標楷體" w:hAnsi="Times New Roman" w:cs="Times New Roman" w:hint="eastAsia"/>
          <w:bCs/>
          <w:color w:val="000000"/>
          <w:szCs w:val="24"/>
        </w:rPr>
        <w:t>國</w:t>
      </w:r>
      <w:r w:rsidR="00AA40E2">
        <w:rPr>
          <w:rFonts w:ascii="Times New Roman" w:eastAsia="標楷體" w:hAnsi="Times New Roman" w:cs="Times New Roman" w:hint="eastAsia"/>
          <w:bCs/>
          <w:color w:val="000000"/>
          <w:szCs w:val="24"/>
        </w:rPr>
        <w:t>文</w:t>
      </w:r>
      <w:r w:rsidR="00AA40E2">
        <w:rPr>
          <w:rFonts w:ascii="標楷體" w:eastAsia="標楷體" w:hAnsi="標楷體" w:hint="eastAsia"/>
        </w:rPr>
        <w:t>學習領域</w:t>
      </w:r>
      <w:r w:rsidR="00AA40E2" w:rsidRPr="001B41EF">
        <w:rPr>
          <w:rFonts w:ascii="標楷體" w:eastAsia="標楷體" w:hAnsi="標楷體" w:hint="eastAsia"/>
        </w:rPr>
        <w:t>授課</w:t>
      </w:r>
      <w:r w:rsidR="00AA40E2" w:rsidRPr="00C2084E">
        <w:rPr>
          <w:rFonts w:ascii="標楷體" w:eastAsia="標楷體" w:hAnsi="標楷體" w:hint="eastAsia"/>
        </w:rPr>
        <w:t>教師，</w:t>
      </w:r>
      <w:r w:rsidR="00AA40E2">
        <w:rPr>
          <w:rFonts w:ascii="標楷體" w:eastAsia="標楷體" w:hAnsi="標楷體" w:hint="eastAsia"/>
        </w:rPr>
        <w:t>每梯次</w:t>
      </w:r>
      <w:r w:rsidRPr="00AB4670">
        <w:rPr>
          <w:rFonts w:ascii="標楷體" w:eastAsia="標楷體" w:hAnsi="標楷體" w:hint="eastAsia"/>
          <w:color w:val="FF0000"/>
        </w:rPr>
        <w:t>50</w:t>
      </w:r>
      <w:r w:rsidR="00AA40E2" w:rsidRPr="00AB4670">
        <w:rPr>
          <w:rFonts w:ascii="標楷體" w:eastAsia="標楷體" w:hAnsi="標楷體" w:hint="eastAsia"/>
          <w:color w:val="FF0000"/>
        </w:rPr>
        <w:t>人</w:t>
      </w:r>
      <w:r w:rsidR="00AA40E2" w:rsidRPr="00C2084E">
        <w:rPr>
          <w:rFonts w:ascii="標楷體" w:eastAsia="標楷體" w:hAnsi="標楷體" w:hint="eastAsia"/>
        </w:rPr>
        <w:t>。</w:t>
      </w:r>
    </w:p>
    <w:p w:rsidR="00445AC9" w:rsidRPr="00D9203A" w:rsidRDefault="00445AC9" w:rsidP="00D9203A">
      <w:pPr>
        <w:pStyle w:val="a8"/>
        <w:numPr>
          <w:ilvl w:val="0"/>
          <w:numId w:val="2"/>
        </w:numPr>
        <w:ind w:leftChars="0"/>
        <w:rPr>
          <w:rFonts w:ascii="Times New Roman" w:eastAsia="標楷體" w:hAnsi="Times New Roman" w:cs="Times New Roman"/>
          <w:bCs/>
          <w:color w:val="000000"/>
          <w:szCs w:val="24"/>
        </w:rPr>
      </w:pPr>
      <w:r w:rsidRPr="00D9203A">
        <w:rPr>
          <w:rFonts w:ascii="Times New Roman" w:eastAsia="標楷體" w:hAnsi="Times New Roman" w:cs="Times New Roman" w:hint="eastAsia"/>
          <w:bCs/>
          <w:color w:val="000000"/>
          <w:szCs w:val="24"/>
        </w:rPr>
        <w:t>辦理期間</w:t>
      </w:r>
      <w:r w:rsidR="0020129D" w:rsidRPr="00D9203A">
        <w:rPr>
          <w:rFonts w:ascii="Times New Roman" w:eastAsia="標楷體" w:hAnsi="Times New Roman" w:cs="Times New Roman" w:hint="eastAsia"/>
          <w:bCs/>
          <w:color w:val="000000"/>
          <w:szCs w:val="24"/>
        </w:rPr>
        <w:t>：</w:t>
      </w:r>
      <w:r w:rsidR="0020129D" w:rsidRPr="0004132D">
        <w:rPr>
          <w:rFonts w:ascii="Times New Roman" w:eastAsia="標楷體" w:hAnsi="Times New Roman" w:cs="Times New Roman" w:hint="eastAsia"/>
          <w:bCs/>
          <w:color w:val="FF0000"/>
          <w:szCs w:val="24"/>
        </w:rPr>
        <w:t>民國</w:t>
      </w:r>
      <w:r w:rsidR="0020129D" w:rsidRPr="0004132D">
        <w:rPr>
          <w:rFonts w:ascii="Times New Roman" w:eastAsia="標楷體" w:hAnsi="Times New Roman" w:cs="Times New Roman" w:hint="eastAsia"/>
          <w:bCs/>
          <w:color w:val="FF0000"/>
          <w:szCs w:val="24"/>
        </w:rPr>
        <w:t>10</w:t>
      </w:r>
      <w:r w:rsidR="00AA40E2" w:rsidRPr="0004132D">
        <w:rPr>
          <w:rFonts w:ascii="Times New Roman" w:eastAsia="標楷體" w:hAnsi="Times New Roman" w:cs="Times New Roman" w:hint="eastAsia"/>
          <w:bCs/>
          <w:color w:val="FF0000"/>
          <w:szCs w:val="24"/>
        </w:rPr>
        <w:t>4</w:t>
      </w:r>
      <w:r w:rsidR="0020129D" w:rsidRPr="0004132D">
        <w:rPr>
          <w:rFonts w:ascii="Times New Roman" w:eastAsia="標楷體" w:hAnsi="Times New Roman" w:cs="Times New Roman" w:hint="eastAsia"/>
          <w:bCs/>
          <w:color w:val="FF0000"/>
          <w:szCs w:val="24"/>
        </w:rPr>
        <w:t>年</w:t>
      </w:r>
      <w:r w:rsidR="00D9203A" w:rsidRPr="0004132D">
        <w:rPr>
          <w:rFonts w:ascii="Times New Roman" w:eastAsia="標楷體" w:hAnsi="Times New Roman" w:cs="Times New Roman" w:hint="eastAsia"/>
          <w:bCs/>
          <w:color w:val="FF0000"/>
          <w:szCs w:val="24"/>
        </w:rPr>
        <w:t>4</w:t>
      </w:r>
      <w:r w:rsidR="0020129D" w:rsidRPr="0004132D">
        <w:rPr>
          <w:rFonts w:ascii="Times New Roman" w:eastAsia="標楷體" w:hAnsi="Times New Roman" w:cs="Times New Roman" w:hint="eastAsia"/>
          <w:bCs/>
          <w:color w:val="FF0000"/>
          <w:szCs w:val="24"/>
        </w:rPr>
        <w:t>月</w:t>
      </w:r>
      <w:r w:rsidR="0004132D" w:rsidRPr="0004132D">
        <w:rPr>
          <w:rFonts w:ascii="Times New Roman" w:eastAsia="標楷體" w:hAnsi="Times New Roman" w:cs="Times New Roman" w:hint="eastAsia"/>
          <w:bCs/>
          <w:color w:val="FF0000"/>
          <w:szCs w:val="24"/>
        </w:rPr>
        <w:t>13</w:t>
      </w:r>
      <w:r w:rsidR="0004132D" w:rsidRPr="0004132D">
        <w:rPr>
          <w:rFonts w:ascii="Times New Roman" w:eastAsia="標楷體" w:hAnsi="Times New Roman" w:cs="Times New Roman" w:hint="eastAsia"/>
          <w:bCs/>
          <w:color w:val="FF0000"/>
          <w:szCs w:val="24"/>
        </w:rPr>
        <w:t>日</w:t>
      </w:r>
      <w:r w:rsidR="0004132D" w:rsidRPr="0004132D">
        <w:rPr>
          <w:rFonts w:ascii="Times New Roman" w:eastAsia="標楷體" w:hAnsi="Times New Roman" w:cs="Times New Roman" w:hint="eastAsia"/>
          <w:bCs/>
          <w:color w:val="FF0000"/>
          <w:szCs w:val="24"/>
        </w:rPr>
        <w:t xml:space="preserve"> </w:t>
      </w:r>
      <w:r w:rsidR="0004132D">
        <w:rPr>
          <w:rFonts w:ascii="Times New Roman" w:eastAsia="標楷體" w:hAnsi="Times New Roman" w:cs="Times New Roman" w:hint="eastAsia"/>
          <w:bCs/>
          <w:color w:val="000000"/>
          <w:szCs w:val="24"/>
        </w:rPr>
        <w:t xml:space="preserve"> </w:t>
      </w:r>
      <w:r w:rsidRPr="00D9203A">
        <w:rPr>
          <w:rFonts w:ascii="Times New Roman" w:eastAsia="標楷體" w:hAnsi="Times New Roman" w:cs="Times New Roman" w:hint="eastAsia"/>
          <w:bCs/>
          <w:color w:val="000000"/>
          <w:szCs w:val="24"/>
        </w:rPr>
        <w:t>共</w:t>
      </w:r>
      <w:r w:rsidRPr="00D9203A">
        <w:rPr>
          <w:rFonts w:ascii="Times New Roman" w:eastAsia="標楷體" w:hAnsi="Times New Roman" w:cs="Times New Roman"/>
          <w:bCs/>
          <w:color w:val="000000"/>
          <w:szCs w:val="24"/>
        </w:rPr>
        <w:t>6</w:t>
      </w:r>
      <w:r w:rsidRPr="00D9203A">
        <w:rPr>
          <w:rFonts w:ascii="Times New Roman" w:eastAsia="標楷體" w:hAnsi="Times New Roman" w:cs="Times New Roman" w:hint="eastAsia"/>
          <w:bCs/>
          <w:color w:val="000000"/>
          <w:szCs w:val="24"/>
        </w:rPr>
        <w:t>小時；上午</w:t>
      </w:r>
      <w:r w:rsidRPr="00D9203A">
        <w:rPr>
          <w:rFonts w:ascii="Times New Roman" w:eastAsia="標楷體" w:hAnsi="Times New Roman" w:cs="Times New Roman"/>
          <w:bCs/>
          <w:color w:val="000000"/>
          <w:szCs w:val="24"/>
        </w:rPr>
        <w:t>9:00~</w:t>
      </w:r>
      <w:r w:rsidRPr="00D9203A">
        <w:rPr>
          <w:rFonts w:ascii="Times New Roman" w:eastAsia="標楷體" w:hAnsi="Times New Roman" w:cs="Times New Roman" w:hint="eastAsia"/>
          <w:bCs/>
          <w:color w:val="000000"/>
          <w:szCs w:val="24"/>
        </w:rPr>
        <w:t>下午</w:t>
      </w:r>
      <w:r w:rsidRPr="00D9203A">
        <w:rPr>
          <w:rFonts w:ascii="Times New Roman" w:eastAsia="標楷體" w:hAnsi="Times New Roman" w:cs="Times New Roman"/>
          <w:bCs/>
          <w:color w:val="000000"/>
          <w:szCs w:val="24"/>
        </w:rPr>
        <w:t>4:</w:t>
      </w:r>
      <w:r w:rsidR="00232701" w:rsidRPr="00D9203A">
        <w:rPr>
          <w:rFonts w:ascii="Times New Roman" w:eastAsia="標楷體" w:hAnsi="Times New Roman" w:cs="Times New Roman" w:hint="eastAsia"/>
          <w:bCs/>
          <w:color w:val="000000"/>
          <w:szCs w:val="24"/>
        </w:rPr>
        <w:t>2</w:t>
      </w:r>
      <w:r w:rsidRPr="00D9203A">
        <w:rPr>
          <w:rFonts w:ascii="Times New Roman" w:eastAsia="標楷體" w:hAnsi="Times New Roman" w:cs="Times New Roman"/>
          <w:bCs/>
          <w:color w:val="000000"/>
          <w:szCs w:val="24"/>
        </w:rPr>
        <w:t>0</w:t>
      </w:r>
    </w:p>
    <w:p w:rsidR="00445AC9" w:rsidRDefault="00AB4670" w:rsidP="00445AC9">
      <w:pPr>
        <w:numPr>
          <w:ilvl w:val="0"/>
          <w:numId w:val="2"/>
        </w:numPr>
        <w:spacing w:line="360" w:lineRule="exact"/>
        <w:rPr>
          <w:rFonts w:ascii="標楷體" w:eastAsia="標楷體" w:hAnsi="標楷體"/>
        </w:rPr>
      </w:pPr>
      <w:r>
        <w:rPr>
          <w:rFonts w:ascii="標楷體" w:eastAsia="標楷體" w:hAnsi="標楷體" w:hint="eastAsia"/>
        </w:rPr>
        <w:t>辦理地點：</w:t>
      </w:r>
      <w:r w:rsidRPr="00AB4670">
        <w:rPr>
          <w:rFonts w:ascii="標楷體" w:eastAsia="標楷體" w:hAnsi="標楷體" w:hint="eastAsia"/>
          <w:color w:val="FF0000"/>
        </w:rPr>
        <w:t>化仁國中二樓會議室</w:t>
      </w:r>
    </w:p>
    <w:p w:rsidR="00445AC9" w:rsidRPr="00771607" w:rsidRDefault="00445AC9" w:rsidP="00445AC9">
      <w:pPr>
        <w:numPr>
          <w:ilvl w:val="0"/>
          <w:numId w:val="2"/>
        </w:numPr>
        <w:spacing w:line="360" w:lineRule="exact"/>
        <w:rPr>
          <w:rFonts w:ascii="標楷體" w:eastAsia="標楷體" w:hAnsi="標楷體"/>
        </w:rPr>
      </w:pPr>
      <w:r w:rsidRPr="00771607">
        <w:rPr>
          <w:rFonts w:ascii="標楷體" w:eastAsia="標楷體" w:hAnsi="標楷體" w:hint="eastAsia"/>
        </w:rPr>
        <w:t>實施方式：課程內容如下表：</w:t>
      </w:r>
    </w:p>
    <w:p w:rsidR="00C75464" w:rsidRPr="00C75464" w:rsidRDefault="00C75464" w:rsidP="00C75464">
      <w:pPr>
        <w:pStyle w:val="a8"/>
        <w:widowControl/>
        <w:numPr>
          <w:ilvl w:val="0"/>
          <w:numId w:val="2"/>
        </w:numPr>
        <w:spacing w:line="480" w:lineRule="exact"/>
        <w:ind w:leftChars="0"/>
        <w:rPr>
          <w:rFonts w:eastAsia="標楷體"/>
          <w:color w:val="000000"/>
          <w:szCs w:val="24"/>
        </w:rPr>
      </w:pPr>
      <w:r w:rsidRPr="00C75464">
        <w:rPr>
          <w:rFonts w:eastAsia="標楷體" w:hint="eastAsia"/>
          <w:color w:val="000000"/>
          <w:szCs w:val="24"/>
        </w:rPr>
        <w:t>評量標準推廣與培訓初階研習課程內容</w:t>
      </w:r>
    </w:p>
    <w:p w:rsidR="0020129D" w:rsidRDefault="0020129D" w:rsidP="0020129D">
      <w:pPr>
        <w:adjustRightInd w:val="0"/>
        <w:snapToGrid w:val="0"/>
        <w:spacing w:line="360" w:lineRule="auto"/>
        <w:jc w:val="both"/>
        <w:rPr>
          <w:rFonts w:ascii="Times New Roman" w:eastAsia="標楷體" w:hAnsi="Times New Roman" w:cs="Times New Roman"/>
          <w:bCs/>
          <w:color w:val="000000"/>
          <w:szCs w:val="24"/>
        </w:rPr>
      </w:pPr>
    </w:p>
    <w:tbl>
      <w:tblPr>
        <w:tblW w:w="9067" w:type="dxa"/>
        <w:jc w:val="center"/>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817"/>
        <w:gridCol w:w="4184"/>
        <w:gridCol w:w="1506"/>
      </w:tblGrid>
      <w:tr w:rsidR="00C75464" w:rsidRPr="0084413F" w:rsidTr="00C75464">
        <w:trPr>
          <w:jc w:val="center"/>
        </w:trPr>
        <w:tc>
          <w:tcPr>
            <w:tcW w:w="1560"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時間</w:t>
            </w:r>
          </w:p>
        </w:tc>
        <w:tc>
          <w:tcPr>
            <w:tcW w:w="1817"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活動項目</w:t>
            </w:r>
          </w:p>
        </w:tc>
        <w:tc>
          <w:tcPr>
            <w:tcW w:w="4184"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活動內容</w:t>
            </w:r>
          </w:p>
        </w:tc>
        <w:tc>
          <w:tcPr>
            <w:tcW w:w="1506"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主持人</w:t>
            </w:r>
          </w:p>
        </w:tc>
      </w:tr>
      <w:tr w:rsidR="00C75464" w:rsidRPr="0084413F" w:rsidTr="00C75464">
        <w:trPr>
          <w:jc w:val="center"/>
        </w:trPr>
        <w:tc>
          <w:tcPr>
            <w:tcW w:w="1560" w:type="dxa"/>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08:40~09:00</w:t>
            </w:r>
          </w:p>
        </w:tc>
        <w:tc>
          <w:tcPr>
            <w:tcW w:w="1817" w:type="dxa"/>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報到</w:t>
            </w:r>
          </w:p>
        </w:tc>
        <w:tc>
          <w:tcPr>
            <w:tcW w:w="4184" w:type="dxa"/>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研習教師報到</w:t>
            </w:r>
          </w:p>
        </w:tc>
        <w:tc>
          <w:tcPr>
            <w:tcW w:w="1506" w:type="dxa"/>
            <w:vAlign w:val="center"/>
          </w:tcPr>
          <w:p w:rsidR="00C75464" w:rsidRPr="0084413F" w:rsidRDefault="00CB3392" w:rsidP="004E00D7">
            <w:pPr>
              <w:spacing w:line="276" w:lineRule="auto"/>
              <w:jc w:val="center"/>
              <w:rPr>
                <w:rFonts w:ascii="Times New Roman" w:eastAsia="標楷體" w:hAnsi="Times New Roman"/>
                <w:color w:val="000000"/>
                <w:szCs w:val="24"/>
              </w:rPr>
            </w:pPr>
            <w:r>
              <w:rPr>
                <w:rFonts w:ascii="Times New Roman" w:eastAsia="標楷體" w:hAnsi="Times New Roman" w:hint="eastAsia"/>
                <w:color w:val="000000"/>
                <w:szCs w:val="24"/>
              </w:rPr>
              <w:t>化仁</w:t>
            </w:r>
            <w:r w:rsidR="00C75464">
              <w:rPr>
                <w:rFonts w:ascii="Times New Roman" w:eastAsia="標楷體" w:hAnsi="Times New Roman" w:hint="eastAsia"/>
                <w:color w:val="000000"/>
                <w:szCs w:val="24"/>
              </w:rPr>
              <w:t>國中</w:t>
            </w:r>
          </w:p>
        </w:tc>
      </w:tr>
      <w:tr w:rsidR="00C75464" w:rsidRPr="0084413F" w:rsidTr="00C75464">
        <w:trPr>
          <w:jc w:val="center"/>
        </w:trPr>
        <w:tc>
          <w:tcPr>
            <w:tcW w:w="1560"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09:00-09:10</w:t>
            </w:r>
          </w:p>
        </w:tc>
        <w:tc>
          <w:tcPr>
            <w:tcW w:w="1817"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開場</w:t>
            </w:r>
          </w:p>
        </w:tc>
        <w:tc>
          <w:tcPr>
            <w:tcW w:w="4184" w:type="dxa"/>
            <w:shd w:val="clear" w:color="auto" w:fill="auto"/>
            <w:vAlign w:val="center"/>
          </w:tcPr>
          <w:p w:rsidR="00C75464" w:rsidRPr="0084413F" w:rsidRDefault="00C75464" w:rsidP="004E00D7">
            <w:pPr>
              <w:spacing w:line="276" w:lineRule="auto"/>
              <w:jc w:val="center"/>
              <w:rPr>
                <w:rFonts w:ascii="標楷體" w:eastAsia="標楷體" w:hAnsi="標楷體"/>
                <w:color w:val="000000"/>
                <w:szCs w:val="24"/>
              </w:rPr>
            </w:pPr>
            <w:r w:rsidRPr="0084413F">
              <w:rPr>
                <w:rFonts w:ascii="Times New Roman" w:eastAsia="標楷體" w:hAnsi="標楷體" w:hint="eastAsia"/>
                <w:color w:val="000000"/>
                <w:szCs w:val="24"/>
              </w:rPr>
              <w:t>主持人致詞</w:t>
            </w:r>
          </w:p>
        </w:tc>
        <w:tc>
          <w:tcPr>
            <w:tcW w:w="1506" w:type="dxa"/>
            <w:shd w:val="clear" w:color="auto" w:fill="auto"/>
            <w:vAlign w:val="center"/>
          </w:tcPr>
          <w:p w:rsidR="00C75464" w:rsidRPr="0084413F" w:rsidRDefault="00CB3392" w:rsidP="004E00D7">
            <w:pPr>
              <w:spacing w:line="276" w:lineRule="auto"/>
              <w:jc w:val="center"/>
              <w:rPr>
                <w:rFonts w:ascii="Times New Roman" w:eastAsia="標楷體" w:hAnsi="標楷體"/>
                <w:color w:val="000000"/>
                <w:szCs w:val="24"/>
              </w:rPr>
            </w:pPr>
            <w:r>
              <w:rPr>
                <w:rFonts w:ascii="Times New Roman" w:eastAsia="標楷體" w:hAnsi="Times New Roman" w:hint="eastAsia"/>
                <w:color w:val="000000"/>
                <w:szCs w:val="24"/>
              </w:rPr>
              <w:t>化仁</w:t>
            </w:r>
            <w:r w:rsidR="00C75464">
              <w:rPr>
                <w:rFonts w:ascii="Times New Roman" w:eastAsia="標楷體" w:hAnsi="Times New Roman" w:hint="eastAsia"/>
                <w:color w:val="000000"/>
                <w:szCs w:val="24"/>
              </w:rPr>
              <w:t>國中</w:t>
            </w:r>
          </w:p>
        </w:tc>
      </w:tr>
      <w:tr w:rsidR="00C75464" w:rsidRPr="0084413F" w:rsidTr="00C75464">
        <w:trPr>
          <w:jc w:val="center"/>
        </w:trPr>
        <w:tc>
          <w:tcPr>
            <w:tcW w:w="1560"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09:10~10:</w:t>
            </w:r>
            <w:r>
              <w:rPr>
                <w:rFonts w:ascii="Times New Roman" w:eastAsia="標楷體" w:hAnsi="Times New Roman" w:hint="eastAsia"/>
                <w:color w:val="000000"/>
                <w:szCs w:val="24"/>
              </w:rPr>
              <w:t>1</w:t>
            </w:r>
            <w:r w:rsidRPr="0084413F">
              <w:rPr>
                <w:rFonts w:ascii="Times New Roman" w:eastAsia="標楷體" w:hAnsi="Times New Roman" w:hint="eastAsia"/>
                <w:color w:val="000000"/>
                <w:szCs w:val="24"/>
              </w:rPr>
              <w:t>0</w:t>
            </w:r>
          </w:p>
        </w:tc>
        <w:tc>
          <w:tcPr>
            <w:tcW w:w="1817" w:type="dxa"/>
            <w:vAlign w:val="center"/>
          </w:tcPr>
          <w:p w:rsidR="00C75464" w:rsidRPr="0084413F" w:rsidRDefault="00C75464" w:rsidP="00C75464">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專題演講</w:t>
            </w:r>
            <w:r w:rsidRPr="0084413F">
              <w:rPr>
                <w:rFonts w:ascii="Times New Roman" w:eastAsia="標楷體" w:hAnsi="Times New Roman" w:hint="eastAsia"/>
                <w:color w:val="000000"/>
                <w:szCs w:val="24"/>
              </w:rPr>
              <w:t>(</w:t>
            </w:r>
            <w:r>
              <w:rPr>
                <w:rFonts w:ascii="Times New Roman" w:eastAsia="標楷體" w:hAnsi="標楷體" w:hint="eastAsia"/>
                <w:color w:val="000000"/>
                <w:szCs w:val="24"/>
              </w:rPr>
              <w:t>一</w:t>
            </w:r>
            <w:r w:rsidRPr="0084413F">
              <w:rPr>
                <w:rFonts w:ascii="Times New Roman" w:eastAsia="標楷體" w:hAnsi="Times New Roman" w:hint="eastAsia"/>
                <w:color w:val="000000"/>
                <w:szCs w:val="24"/>
              </w:rPr>
              <w:t>)</w:t>
            </w:r>
          </w:p>
        </w:tc>
        <w:tc>
          <w:tcPr>
            <w:tcW w:w="4184" w:type="dxa"/>
            <w:shd w:val="clear" w:color="auto" w:fill="auto"/>
            <w:vAlign w:val="center"/>
          </w:tcPr>
          <w:p w:rsidR="00C75464" w:rsidRPr="008909D4" w:rsidRDefault="00C75464" w:rsidP="004E00D7">
            <w:pPr>
              <w:spacing w:line="276" w:lineRule="auto"/>
              <w:jc w:val="center"/>
              <w:rPr>
                <w:rFonts w:ascii="標楷體" w:eastAsia="標楷體" w:hAnsi="標楷體"/>
                <w:color w:val="000000"/>
                <w:szCs w:val="24"/>
              </w:rPr>
            </w:pPr>
            <w:r w:rsidRPr="008909D4">
              <w:rPr>
                <w:rFonts w:ascii="標楷體" w:eastAsia="標楷體" w:hAnsi="標楷體"/>
                <w:color w:val="000000"/>
                <w:kern w:val="0"/>
                <w:szCs w:val="24"/>
              </w:rPr>
              <w:t>評量標準研發說明與</w:t>
            </w:r>
            <w:r w:rsidR="008909D4" w:rsidRPr="008909D4">
              <w:rPr>
                <w:rFonts w:ascii="標楷體" w:eastAsia="標楷體" w:hAnsi="標楷體" w:hint="eastAsia"/>
                <w:color w:val="000000"/>
                <w:kern w:val="0"/>
                <w:szCs w:val="24"/>
              </w:rPr>
              <w:t>命題舉例</w:t>
            </w:r>
          </w:p>
        </w:tc>
        <w:tc>
          <w:tcPr>
            <w:tcW w:w="1506" w:type="dxa"/>
            <w:shd w:val="clear" w:color="auto" w:fill="auto"/>
            <w:vAlign w:val="center"/>
          </w:tcPr>
          <w:p w:rsidR="00C75464" w:rsidRPr="00AB4670" w:rsidRDefault="00AB4670" w:rsidP="00AB4670">
            <w:pPr>
              <w:spacing w:line="276" w:lineRule="auto"/>
              <w:jc w:val="center"/>
              <w:rPr>
                <w:rFonts w:ascii="Times New Roman" w:eastAsia="標楷體" w:hAnsi="Times New Roman"/>
                <w:color w:val="000000"/>
                <w:szCs w:val="24"/>
              </w:rPr>
            </w:pPr>
            <w:r>
              <w:rPr>
                <w:rFonts w:ascii="Times New Roman" w:eastAsia="標楷體" w:hAnsi="標楷體" w:hint="eastAsia"/>
                <w:color w:val="000000"/>
                <w:szCs w:val="24"/>
              </w:rPr>
              <w:t>陳恬伶老師</w:t>
            </w:r>
          </w:p>
        </w:tc>
      </w:tr>
      <w:tr w:rsidR="00C75464" w:rsidRPr="0084413F" w:rsidTr="00C75464">
        <w:trPr>
          <w:jc w:val="center"/>
        </w:trPr>
        <w:tc>
          <w:tcPr>
            <w:tcW w:w="1560"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10:</w:t>
            </w:r>
            <w:r>
              <w:rPr>
                <w:rFonts w:ascii="Times New Roman" w:eastAsia="標楷體" w:hAnsi="Times New Roman" w:hint="eastAsia"/>
                <w:color w:val="000000"/>
                <w:szCs w:val="24"/>
              </w:rPr>
              <w:t>1</w:t>
            </w:r>
            <w:r w:rsidRPr="0084413F">
              <w:rPr>
                <w:rFonts w:ascii="Times New Roman" w:eastAsia="標楷體" w:hAnsi="Times New Roman" w:hint="eastAsia"/>
                <w:color w:val="000000"/>
                <w:szCs w:val="24"/>
              </w:rPr>
              <w:t>0~10:</w:t>
            </w:r>
            <w:r>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w:t>
            </w:r>
          </w:p>
        </w:tc>
        <w:tc>
          <w:tcPr>
            <w:tcW w:w="1817"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休息時間</w:t>
            </w:r>
          </w:p>
        </w:tc>
        <w:tc>
          <w:tcPr>
            <w:tcW w:w="4184" w:type="dxa"/>
            <w:shd w:val="clear" w:color="auto" w:fill="auto"/>
            <w:vAlign w:val="center"/>
          </w:tcPr>
          <w:p w:rsidR="00C75464" w:rsidRPr="008909D4" w:rsidRDefault="00C75464" w:rsidP="004E00D7">
            <w:pPr>
              <w:spacing w:line="276" w:lineRule="auto"/>
              <w:jc w:val="center"/>
              <w:rPr>
                <w:rFonts w:ascii="標楷體" w:eastAsia="標楷體" w:hAnsi="標楷體"/>
                <w:color w:val="000000"/>
                <w:szCs w:val="24"/>
              </w:rPr>
            </w:pPr>
            <w:r w:rsidRPr="008909D4">
              <w:rPr>
                <w:rFonts w:ascii="標楷體" w:eastAsia="標楷體" w:hAnsi="標楷體" w:hint="eastAsia"/>
                <w:color w:val="000000"/>
                <w:szCs w:val="24"/>
              </w:rPr>
              <w:t>茶敘</w:t>
            </w:r>
          </w:p>
        </w:tc>
        <w:tc>
          <w:tcPr>
            <w:tcW w:w="1506" w:type="dxa"/>
            <w:shd w:val="clear" w:color="auto" w:fill="auto"/>
            <w:vAlign w:val="center"/>
          </w:tcPr>
          <w:p w:rsidR="00C75464" w:rsidRPr="0084413F" w:rsidRDefault="00CB3392" w:rsidP="00CB3392">
            <w:pPr>
              <w:spacing w:line="276" w:lineRule="auto"/>
              <w:jc w:val="center"/>
              <w:rPr>
                <w:rFonts w:ascii="Times New Roman" w:eastAsia="標楷體" w:hAnsi="Times New Roman"/>
                <w:color w:val="000000"/>
                <w:szCs w:val="24"/>
              </w:rPr>
            </w:pPr>
            <w:r>
              <w:rPr>
                <w:rFonts w:ascii="Times New Roman" w:eastAsia="標楷體" w:hAnsi="Times New Roman" w:hint="eastAsia"/>
                <w:color w:val="000000"/>
                <w:szCs w:val="24"/>
              </w:rPr>
              <w:t>化仁國中</w:t>
            </w:r>
          </w:p>
        </w:tc>
      </w:tr>
      <w:tr w:rsidR="00C75464" w:rsidRPr="0084413F" w:rsidTr="00C75464">
        <w:trPr>
          <w:jc w:val="center"/>
        </w:trPr>
        <w:tc>
          <w:tcPr>
            <w:tcW w:w="1560"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10:</w:t>
            </w:r>
            <w:r>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0~1</w:t>
            </w:r>
            <w:r>
              <w:rPr>
                <w:rFonts w:ascii="Times New Roman" w:eastAsia="標楷體" w:hAnsi="Times New Roman" w:hint="eastAsia"/>
                <w:color w:val="000000"/>
                <w:szCs w:val="24"/>
              </w:rPr>
              <w:t>1</w:t>
            </w:r>
            <w:r w:rsidRPr="0084413F">
              <w:rPr>
                <w:rFonts w:ascii="Times New Roman" w:eastAsia="標楷體" w:hAnsi="Times New Roman" w:hint="eastAsia"/>
                <w:color w:val="000000"/>
                <w:szCs w:val="24"/>
              </w:rPr>
              <w:t>:</w:t>
            </w:r>
            <w:r>
              <w:rPr>
                <w:rFonts w:ascii="Times New Roman" w:eastAsia="標楷體" w:hAnsi="Times New Roman" w:hint="eastAsia"/>
                <w:color w:val="000000"/>
                <w:szCs w:val="24"/>
              </w:rPr>
              <w:t>5</w:t>
            </w:r>
            <w:r w:rsidRPr="0084413F">
              <w:rPr>
                <w:rFonts w:ascii="Times New Roman" w:eastAsia="標楷體" w:hAnsi="Times New Roman" w:hint="eastAsia"/>
                <w:color w:val="000000"/>
                <w:szCs w:val="24"/>
              </w:rPr>
              <w:t>0</w:t>
            </w:r>
          </w:p>
        </w:tc>
        <w:tc>
          <w:tcPr>
            <w:tcW w:w="1817" w:type="dxa"/>
            <w:vAlign w:val="center"/>
          </w:tcPr>
          <w:p w:rsidR="00C75464" w:rsidRPr="0084413F" w:rsidRDefault="008909D4" w:rsidP="004E00D7">
            <w:pPr>
              <w:spacing w:line="276" w:lineRule="auto"/>
              <w:jc w:val="center"/>
              <w:rPr>
                <w:rFonts w:ascii="Times New Roman" w:eastAsia="標楷體" w:hAnsi="Times New Roman"/>
                <w:color w:val="000000"/>
                <w:szCs w:val="24"/>
              </w:rPr>
            </w:pPr>
            <w:r w:rsidRPr="00FC676E">
              <w:rPr>
                <w:rFonts w:eastAsia="標楷體"/>
                <w:color w:val="000000"/>
                <w:kern w:val="0"/>
                <w:szCs w:val="24"/>
              </w:rPr>
              <w:t>研發經驗分享</w:t>
            </w:r>
          </w:p>
        </w:tc>
        <w:tc>
          <w:tcPr>
            <w:tcW w:w="4184" w:type="dxa"/>
            <w:shd w:val="clear" w:color="auto" w:fill="auto"/>
            <w:vAlign w:val="center"/>
          </w:tcPr>
          <w:p w:rsidR="00C75464" w:rsidRPr="008909D4" w:rsidRDefault="008909D4" w:rsidP="00C75464">
            <w:pPr>
              <w:spacing w:line="276" w:lineRule="auto"/>
              <w:jc w:val="center"/>
              <w:rPr>
                <w:rFonts w:ascii="標楷體" w:eastAsia="標楷體" w:hAnsi="標楷體"/>
                <w:color w:val="000000"/>
                <w:szCs w:val="24"/>
              </w:rPr>
            </w:pPr>
            <w:r w:rsidRPr="008909D4">
              <w:rPr>
                <w:rFonts w:ascii="標楷體" w:eastAsia="標楷體" w:hAnsi="標楷體" w:hint="eastAsia"/>
                <w:color w:val="000000"/>
                <w:kern w:val="0"/>
                <w:szCs w:val="24"/>
              </w:rPr>
              <w:t>文言文</w:t>
            </w:r>
            <w:r w:rsidR="00F55B2D">
              <w:rPr>
                <w:rFonts w:ascii="標楷體" w:eastAsia="標楷體" w:hAnsi="標楷體" w:hint="eastAsia"/>
                <w:szCs w:val="24"/>
              </w:rPr>
              <w:t>教學策略與操</w:t>
            </w:r>
            <w:r w:rsidRPr="008909D4">
              <w:rPr>
                <w:rFonts w:ascii="標楷體" w:eastAsia="標楷體" w:hAnsi="標楷體" w:hint="eastAsia"/>
                <w:szCs w:val="24"/>
              </w:rPr>
              <w:t>作─賣油翁</w:t>
            </w:r>
          </w:p>
        </w:tc>
        <w:tc>
          <w:tcPr>
            <w:tcW w:w="1506" w:type="dxa"/>
            <w:shd w:val="clear" w:color="auto" w:fill="auto"/>
            <w:vAlign w:val="center"/>
          </w:tcPr>
          <w:p w:rsidR="00C75464" w:rsidRPr="0084413F" w:rsidRDefault="00AB4670" w:rsidP="004E00D7">
            <w:pPr>
              <w:spacing w:line="276" w:lineRule="auto"/>
              <w:jc w:val="center"/>
              <w:rPr>
                <w:rFonts w:ascii="Times New Roman" w:eastAsia="標楷體" w:hAnsi="Times New Roman"/>
                <w:color w:val="000000"/>
                <w:szCs w:val="24"/>
              </w:rPr>
            </w:pPr>
            <w:r>
              <w:rPr>
                <w:rFonts w:ascii="Times New Roman" w:eastAsia="標楷體" w:hAnsi="標楷體" w:hint="eastAsia"/>
                <w:color w:val="000000"/>
                <w:szCs w:val="24"/>
              </w:rPr>
              <w:t>陳恬伶老師</w:t>
            </w:r>
          </w:p>
        </w:tc>
      </w:tr>
      <w:tr w:rsidR="00C75464" w:rsidRPr="0084413F" w:rsidTr="00C75464">
        <w:trPr>
          <w:jc w:val="center"/>
        </w:trPr>
        <w:tc>
          <w:tcPr>
            <w:tcW w:w="1560" w:type="dxa"/>
            <w:vAlign w:val="center"/>
          </w:tcPr>
          <w:p w:rsidR="00C75464" w:rsidRPr="0084413F" w:rsidRDefault="00C75464" w:rsidP="004E00D7">
            <w:pPr>
              <w:spacing w:line="276" w:lineRule="auto"/>
              <w:ind w:firstLineChars="50" w:firstLine="120"/>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12:00~13:</w:t>
            </w:r>
            <w:r w:rsidR="00FC676E">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w:t>
            </w:r>
          </w:p>
        </w:tc>
        <w:tc>
          <w:tcPr>
            <w:tcW w:w="1817"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午餐</w:t>
            </w:r>
          </w:p>
        </w:tc>
        <w:tc>
          <w:tcPr>
            <w:tcW w:w="4184" w:type="dxa"/>
            <w:shd w:val="clear" w:color="auto" w:fill="auto"/>
            <w:vAlign w:val="center"/>
          </w:tcPr>
          <w:p w:rsidR="00C75464" w:rsidRPr="008909D4" w:rsidRDefault="00C75464" w:rsidP="004E00D7">
            <w:pPr>
              <w:spacing w:line="276" w:lineRule="auto"/>
              <w:jc w:val="center"/>
              <w:rPr>
                <w:rFonts w:ascii="標楷體" w:eastAsia="標楷體" w:hAnsi="標楷體" w:cs="Courier New"/>
                <w:color w:val="000000"/>
                <w:szCs w:val="24"/>
              </w:rPr>
            </w:pPr>
            <w:r w:rsidRPr="008909D4">
              <w:rPr>
                <w:rFonts w:ascii="標楷體" w:eastAsia="標楷體" w:hAnsi="標楷體" w:cs="Courier New" w:hint="eastAsia"/>
                <w:color w:val="000000"/>
                <w:szCs w:val="24"/>
              </w:rPr>
              <w:t>午餐及休息時間</w:t>
            </w:r>
          </w:p>
        </w:tc>
        <w:tc>
          <w:tcPr>
            <w:tcW w:w="1506" w:type="dxa"/>
            <w:shd w:val="clear" w:color="auto" w:fill="auto"/>
            <w:vAlign w:val="center"/>
          </w:tcPr>
          <w:p w:rsidR="00C75464" w:rsidRPr="0084413F" w:rsidRDefault="00CB3392" w:rsidP="00CB3392">
            <w:pPr>
              <w:spacing w:line="276" w:lineRule="auto"/>
              <w:jc w:val="center"/>
              <w:rPr>
                <w:rFonts w:ascii="Times New Roman" w:eastAsia="標楷體" w:hAnsi="Times New Roman"/>
                <w:color w:val="000000"/>
                <w:szCs w:val="24"/>
              </w:rPr>
            </w:pPr>
            <w:r>
              <w:rPr>
                <w:rFonts w:ascii="Times New Roman" w:eastAsia="標楷體" w:hAnsi="Times New Roman" w:hint="eastAsia"/>
                <w:color w:val="000000"/>
                <w:szCs w:val="24"/>
              </w:rPr>
              <w:t>化仁國中</w:t>
            </w:r>
          </w:p>
        </w:tc>
      </w:tr>
      <w:tr w:rsidR="00C75464" w:rsidRPr="0084413F" w:rsidTr="00C75464">
        <w:trPr>
          <w:jc w:val="center"/>
        </w:trPr>
        <w:tc>
          <w:tcPr>
            <w:tcW w:w="1560" w:type="dxa"/>
            <w:vAlign w:val="center"/>
          </w:tcPr>
          <w:p w:rsidR="00C75464" w:rsidRPr="0084413F" w:rsidRDefault="00C75464" w:rsidP="004E00D7">
            <w:pPr>
              <w:spacing w:line="276" w:lineRule="auto"/>
              <w:ind w:firstLineChars="50" w:firstLine="120"/>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13:</w:t>
            </w:r>
            <w:r w:rsidR="00FC676E">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0~1</w:t>
            </w:r>
            <w:r w:rsidR="00FC676E">
              <w:rPr>
                <w:rFonts w:ascii="Times New Roman" w:eastAsia="標楷體" w:hAnsi="Times New Roman" w:hint="eastAsia"/>
                <w:color w:val="000000"/>
                <w:szCs w:val="24"/>
              </w:rPr>
              <w:t>4</w:t>
            </w:r>
            <w:r w:rsidRPr="0084413F">
              <w:rPr>
                <w:rFonts w:ascii="Times New Roman" w:eastAsia="標楷體" w:hAnsi="Times New Roman" w:hint="eastAsia"/>
                <w:color w:val="000000"/>
                <w:szCs w:val="24"/>
              </w:rPr>
              <w:t>:</w:t>
            </w:r>
            <w:r w:rsidR="00FC676E">
              <w:rPr>
                <w:rFonts w:ascii="Times New Roman" w:eastAsia="標楷體" w:hAnsi="Times New Roman" w:hint="eastAsia"/>
                <w:color w:val="000000"/>
                <w:szCs w:val="24"/>
              </w:rPr>
              <w:t>1</w:t>
            </w:r>
            <w:r w:rsidRPr="0084413F">
              <w:rPr>
                <w:rFonts w:ascii="Times New Roman" w:eastAsia="標楷體" w:hAnsi="Times New Roman" w:hint="eastAsia"/>
                <w:color w:val="000000"/>
                <w:szCs w:val="24"/>
              </w:rPr>
              <w:t>0</w:t>
            </w:r>
          </w:p>
        </w:tc>
        <w:tc>
          <w:tcPr>
            <w:tcW w:w="1817" w:type="dxa"/>
            <w:vAlign w:val="center"/>
          </w:tcPr>
          <w:p w:rsidR="00C75464" w:rsidRPr="0084413F" w:rsidRDefault="008909D4" w:rsidP="00FC676E">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專題演講</w:t>
            </w:r>
            <w:r w:rsidRPr="0084413F">
              <w:rPr>
                <w:rFonts w:ascii="Times New Roman" w:eastAsia="標楷體" w:hAnsi="Times New Roman" w:hint="eastAsia"/>
                <w:color w:val="000000"/>
                <w:szCs w:val="24"/>
              </w:rPr>
              <w:t>(</w:t>
            </w:r>
            <w:r w:rsidRPr="0084413F">
              <w:rPr>
                <w:rFonts w:ascii="Times New Roman" w:eastAsia="標楷體" w:hAnsi="標楷體" w:hint="eastAsia"/>
                <w:color w:val="000000"/>
                <w:szCs w:val="24"/>
              </w:rPr>
              <w:t>二</w:t>
            </w:r>
            <w:r w:rsidRPr="0084413F">
              <w:rPr>
                <w:rFonts w:ascii="Times New Roman" w:eastAsia="標楷體" w:hAnsi="Times New Roman" w:hint="eastAsia"/>
                <w:color w:val="000000"/>
                <w:szCs w:val="24"/>
              </w:rPr>
              <w:t>)</w:t>
            </w:r>
          </w:p>
        </w:tc>
        <w:tc>
          <w:tcPr>
            <w:tcW w:w="4184" w:type="dxa"/>
            <w:shd w:val="clear" w:color="auto" w:fill="auto"/>
            <w:vAlign w:val="center"/>
          </w:tcPr>
          <w:p w:rsidR="008909D4" w:rsidRPr="008909D4" w:rsidRDefault="008909D4" w:rsidP="008909D4">
            <w:pPr>
              <w:spacing w:line="276" w:lineRule="auto"/>
              <w:jc w:val="center"/>
              <w:rPr>
                <w:rFonts w:ascii="標楷體" w:eastAsia="標楷體" w:hAnsi="標楷體"/>
              </w:rPr>
            </w:pPr>
            <w:r w:rsidRPr="008909D4">
              <w:rPr>
                <w:rFonts w:ascii="標楷體" w:eastAsia="標楷體" w:hAnsi="標楷體" w:hint="eastAsia"/>
              </w:rPr>
              <w:t>段考命題運用</w:t>
            </w:r>
          </w:p>
        </w:tc>
        <w:tc>
          <w:tcPr>
            <w:tcW w:w="1506" w:type="dxa"/>
            <w:shd w:val="clear" w:color="auto" w:fill="auto"/>
            <w:vAlign w:val="center"/>
          </w:tcPr>
          <w:p w:rsidR="00C75464" w:rsidRPr="0084413F" w:rsidRDefault="00AB4670" w:rsidP="004E00D7">
            <w:pPr>
              <w:spacing w:line="276" w:lineRule="auto"/>
              <w:jc w:val="center"/>
              <w:rPr>
                <w:rFonts w:ascii="Times New Roman" w:eastAsia="標楷體" w:hAnsi="Times New Roman"/>
                <w:color w:val="000000"/>
                <w:szCs w:val="24"/>
              </w:rPr>
            </w:pPr>
            <w:r>
              <w:rPr>
                <w:rFonts w:ascii="Times New Roman" w:eastAsia="標楷體" w:hAnsi="標楷體" w:hint="eastAsia"/>
                <w:color w:val="000000"/>
                <w:szCs w:val="24"/>
              </w:rPr>
              <w:t>陳恬伶老師</w:t>
            </w:r>
          </w:p>
        </w:tc>
      </w:tr>
      <w:tr w:rsidR="00C75464" w:rsidRPr="0084413F" w:rsidTr="00C75464">
        <w:trPr>
          <w:jc w:val="center"/>
        </w:trPr>
        <w:tc>
          <w:tcPr>
            <w:tcW w:w="1560" w:type="dxa"/>
            <w:vAlign w:val="center"/>
          </w:tcPr>
          <w:p w:rsidR="00C75464" w:rsidRPr="0084413F" w:rsidRDefault="00C75464" w:rsidP="004E00D7">
            <w:pPr>
              <w:spacing w:line="276" w:lineRule="auto"/>
              <w:ind w:firstLineChars="50" w:firstLine="120"/>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1</w:t>
            </w:r>
            <w:r w:rsidR="00FC676E">
              <w:rPr>
                <w:rFonts w:ascii="Times New Roman" w:eastAsia="標楷體" w:hAnsi="Times New Roman" w:hint="eastAsia"/>
                <w:color w:val="000000"/>
                <w:szCs w:val="24"/>
              </w:rPr>
              <w:t>4</w:t>
            </w:r>
            <w:r w:rsidRPr="0084413F">
              <w:rPr>
                <w:rFonts w:ascii="Times New Roman" w:eastAsia="標楷體" w:hAnsi="Times New Roman" w:hint="eastAsia"/>
                <w:color w:val="000000"/>
                <w:szCs w:val="24"/>
              </w:rPr>
              <w:t>:</w:t>
            </w:r>
            <w:r w:rsidR="00FC676E">
              <w:rPr>
                <w:rFonts w:ascii="Times New Roman" w:eastAsia="標楷體" w:hAnsi="Times New Roman" w:hint="eastAsia"/>
                <w:color w:val="000000"/>
                <w:szCs w:val="24"/>
              </w:rPr>
              <w:t>1</w:t>
            </w:r>
            <w:r w:rsidRPr="0084413F">
              <w:rPr>
                <w:rFonts w:ascii="Times New Roman" w:eastAsia="標楷體" w:hAnsi="Times New Roman" w:hint="eastAsia"/>
                <w:color w:val="000000"/>
                <w:szCs w:val="24"/>
              </w:rPr>
              <w:t>0~1</w:t>
            </w:r>
            <w:r w:rsidR="00FC676E">
              <w:rPr>
                <w:rFonts w:ascii="Times New Roman" w:eastAsia="標楷體" w:hAnsi="Times New Roman" w:hint="eastAsia"/>
                <w:color w:val="000000"/>
                <w:szCs w:val="24"/>
              </w:rPr>
              <w:t>4</w:t>
            </w:r>
            <w:r w:rsidRPr="0084413F">
              <w:rPr>
                <w:rFonts w:ascii="Times New Roman" w:eastAsia="標楷體" w:hAnsi="Times New Roman" w:hint="eastAsia"/>
                <w:color w:val="000000"/>
                <w:szCs w:val="24"/>
              </w:rPr>
              <w:t>:</w:t>
            </w:r>
            <w:r w:rsidR="00FC676E">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w:t>
            </w:r>
          </w:p>
        </w:tc>
        <w:tc>
          <w:tcPr>
            <w:tcW w:w="1817" w:type="dxa"/>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休息時間</w:t>
            </w:r>
          </w:p>
        </w:tc>
        <w:tc>
          <w:tcPr>
            <w:tcW w:w="4184" w:type="dxa"/>
            <w:shd w:val="clear" w:color="auto" w:fill="auto"/>
            <w:vAlign w:val="center"/>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茶敘</w:t>
            </w:r>
          </w:p>
        </w:tc>
        <w:tc>
          <w:tcPr>
            <w:tcW w:w="1506" w:type="dxa"/>
            <w:shd w:val="clear" w:color="auto" w:fill="auto"/>
            <w:vAlign w:val="center"/>
          </w:tcPr>
          <w:p w:rsidR="00C75464" w:rsidRPr="0084413F" w:rsidRDefault="00CB3392" w:rsidP="004E00D7">
            <w:pPr>
              <w:spacing w:line="276" w:lineRule="auto"/>
              <w:jc w:val="center"/>
              <w:rPr>
                <w:rFonts w:ascii="Times New Roman" w:eastAsia="標楷體" w:hAnsi="Times New Roman"/>
                <w:color w:val="000000"/>
                <w:szCs w:val="24"/>
              </w:rPr>
            </w:pPr>
            <w:r>
              <w:rPr>
                <w:rFonts w:ascii="Times New Roman" w:eastAsia="標楷體" w:hAnsi="Times New Roman" w:hint="eastAsia"/>
                <w:color w:val="000000"/>
                <w:szCs w:val="24"/>
              </w:rPr>
              <w:t>化仁</w:t>
            </w:r>
            <w:r w:rsidR="00C75464">
              <w:rPr>
                <w:rFonts w:ascii="Times New Roman" w:eastAsia="標楷體" w:hAnsi="Times New Roman" w:hint="eastAsia"/>
                <w:color w:val="000000"/>
                <w:szCs w:val="24"/>
              </w:rPr>
              <w:t>國中</w:t>
            </w:r>
          </w:p>
        </w:tc>
      </w:tr>
      <w:tr w:rsidR="00C75464" w:rsidRPr="0084413F" w:rsidTr="00C75464">
        <w:trPr>
          <w:jc w:val="center"/>
        </w:trPr>
        <w:tc>
          <w:tcPr>
            <w:tcW w:w="1560" w:type="dxa"/>
            <w:vAlign w:val="center"/>
          </w:tcPr>
          <w:p w:rsidR="00C75464" w:rsidRPr="0084413F" w:rsidRDefault="00C75464" w:rsidP="004E00D7">
            <w:pPr>
              <w:spacing w:line="276" w:lineRule="auto"/>
              <w:ind w:firstLineChars="50" w:firstLine="120"/>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lastRenderedPageBreak/>
              <w:t>1</w:t>
            </w:r>
            <w:r w:rsidR="00FC676E">
              <w:rPr>
                <w:rFonts w:ascii="Times New Roman" w:eastAsia="標楷體" w:hAnsi="Times New Roman" w:hint="eastAsia"/>
                <w:color w:val="000000"/>
                <w:szCs w:val="24"/>
              </w:rPr>
              <w:t>4</w:t>
            </w:r>
            <w:r w:rsidRPr="0084413F">
              <w:rPr>
                <w:rFonts w:ascii="Times New Roman" w:eastAsia="標楷體" w:hAnsi="Times New Roman" w:hint="eastAsia"/>
                <w:color w:val="000000"/>
                <w:szCs w:val="24"/>
              </w:rPr>
              <w:t>:</w:t>
            </w:r>
            <w:r w:rsidR="00FC676E">
              <w:rPr>
                <w:rFonts w:ascii="Times New Roman" w:eastAsia="標楷體" w:hAnsi="Times New Roman" w:hint="eastAsia"/>
                <w:color w:val="000000"/>
                <w:szCs w:val="24"/>
              </w:rPr>
              <w:t>3</w:t>
            </w:r>
            <w:r w:rsidRPr="0084413F">
              <w:rPr>
                <w:rFonts w:ascii="Times New Roman" w:eastAsia="標楷體" w:hAnsi="Times New Roman" w:hint="eastAsia"/>
                <w:color w:val="000000"/>
                <w:szCs w:val="24"/>
              </w:rPr>
              <w:t>0~1</w:t>
            </w:r>
            <w:r w:rsidR="00FC676E">
              <w:rPr>
                <w:rFonts w:ascii="Times New Roman" w:eastAsia="標楷體" w:hAnsi="Times New Roman" w:hint="eastAsia"/>
                <w:color w:val="000000"/>
                <w:szCs w:val="24"/>
              </w:rPr>
              <w:t>5</w:t>
            </w:r>
            <w:r w:rsidRPr="0084413F">
              <w:rPr>
                <w:rFonts w:ascii="Times New Roman" w:eastAsia="標楷體" w:hAnsi="Times New Roman" w:hint="eastAsia"/>
                <w:color w:val="000000"/>
                <w:szCs w:val="24"/>
              </w:rPr>
              <w:t>:</w:t>
            </w:r>
            <w:r w:rsidR="00FC676E">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w:t>
            </w:r>
          </w:p>
        </w:tc>
        <w:tc>
          <w:tcPr>
            <w:tcW w:w="1817" w:type="dxa"/>
            <w:vAlign w:val="center"/>
          </w:tcPr>
          <w:p w:rsidR="00C75464" w:rsidRPr="00F55B2D" w:rsidRDefault="00F55B2D" w:rsidP="00F55B2D">
            <w:pPr>
              <w:spacing w:line="276" w:lineRule="auto"/>
              <w:jc w:val="center"/>
              <w:rPr>
                <w:rFonts w:ascii="標楷體" w:eastAsia="標楷體" w:hAnsi="標楷體"/>
                <w:color w:val="000000"/>
                <w:szCs w:val="24"/>
              </w:rPr>
            </w:pPr>
            <w:r w:rsidRPr="00F55B2D">
              <w:rPr>
                <w:rFonts w:ascii="標楷體" w:eastAsia="標楷體" w:hAnsi="標楷體"/>
                <w:color w:val="000000"/>
                <w:kern w:val="0"/>
                <w:szCs w:val="24"/>
              </w:rPr>
              <w:t>研發經驗分享</w:t>
            </w:r>
          </w:p>
        </w:tc>
        <w:tc>
          <w:tcPr>
            <w:tcW w:w="4184" w:type="dxa"/>
            <w:shd w:val="clear" w:color="auto" w:fill="auto"/>
            <w:vAlign w:val="center"/>
          </w:tcPr>
          <w:p w:rsidR="00C75464" w:rsidRPr="00F55B2D" w:rsidRDefault="00F55B2D" w:rsidP="00F55B2D">
            <w:pPr>
              <w:jc w:val="center"/>
              <w:rPr>
                <w:rFonts w:ascii="標楷體" w:eastAsia="標楷體" w:hAnsi="標楷體" w:cs="Courier New"/>
                <w:color w:val="000000"/>
                <w:szCs w:val="24"/>
              </w:rPr>
            </w:pPr>
            <w:r w:rsidRPr="00F55B2D">
              <w:rPr>
                <w:rFonts w:ascii="標楷體" w:eastAsia="標楷體" w:hAnsi="標楷體" w:hint="eastAsia"/>
              </w:rPr>
              <w:t>白話文</w:t>
            </w:r>
            <w:r>
              <w:rPr>
                <w:rFonts w:ascii="標楷體" w:eastAsia="標楷體" w:hAnsi="標楷體" w:hint="eastAsia"/>
                <w:szCs w:val="24"/>
              </w:rPr>
              <w:t>教學策略與操</w:t>
            </w:r>
            <w:r w:rsidRPr="008909D4">
              <w:rPr>
                <w:rFonts w:ascii="標楷體" w:eastAsia="標楷體" w:hAnsi="標楷體" w:hint="eastAsia"/>
                <w:szCs w:val="24"/>
              </w:rPr>
              <w:t>作</w:t>
            </w:r>
            <w:r>
              <w:rPr>
                <w:rFonts w:ascii="標楷體" w:eastAsia="標楷體" w:hAnsi="標楷體" w:hint="eastAsia"/>
                <w:szCs w:val="24"/>
              </w:rPr>
              <w:t>─</w:t>
            </w:r>
            <w:r w:rsidRPr="00F55B2D">
              <w:rPr>
                <w:rFonts w:ascii="標楷體" w:eastAsia="標楷體" w:hAnsi="標楷體" w:hint="eastAsia"/>
              </w:rPr>
              <w:t>吃冰的滋味</w:t>
            </w:r>
          </w:p>
        </w:tc>
        <w:tc>
          <w:tcPr>
            <w:tcW w:w="1506" w:type="dxa"/>
            <w:shd w:val="clear" w:color="auto" w:fill="auto"/>
            <w:vAlign w:val="center"/>
          </w:tcPr>
          <w:p w:rsidR="00C75464" w:rsidRPr="0084413F" w:rsidRDefault="00AB4670" w:rsidP="004E00D7">
            <w:pPr>
              <w:spacing w:line="276" w:lineRule="auto"/>
              <w:jc w:val="center"/>
              <w:rPr>
                <w:rFonts w:ascii="Times New Roman" w:eastAsia="標楷體" w:hAnsi="標楷體"/>
                <w:color w:val="000000"/>
                <w:szCs w:val="24"/>
              </w:rPr>
            </w:pPr>
            <w:r>
              <w:rPr>
                <w:rFonts w:ascii="Times New Roman" w:eastAsia="標楷體" w:hAnsi="標楷體" w:hint="eastAsia"/>
                <w:color w:val="000000"/>
                <w:szCs w:val="24"/>
              </w:rPr>
              <w:t>陳恬伶老師</w:t>
            </w:r>
          </w:p>
        </w:tc>
      </w:tr>
      <w:tr w:rsidR="00C75464" w:rsidRPr="0084413F" w:rsidTr="00C75464">
        <w:trPr>
          <w:jc w:val="center"/>
        </w:trPr>
        <w:tc>
          <w:tcPr>
            <w:tcW w:w="1560" w:type="dxa"/>
            <w:vAlign w:val="center"/>
          </w:tcPr>
          <w:p w:rsidR="00C75464" w:rsidRPr="0084413F" w:rsidRDefault="00C75464" w:rsidP="004E00D7">
            <w:pPr>
              <w:spacing w:line="276" w:lineRule="auto"/>
              <w:ind w:firstLineChars="50" w:firstLine="120"/>
              <w:jc w:val="center"/>
              <w:rPr>
                <w:rFonts w:ascii="Times New Roman" w:eastAsia="標楷體" w:hAnsi="Times New Roman"/>
                <w:color w:val="000000"/>
                <w:szCs w:val="24"/>
              </w:rPr>
            </w:pPr>
            <w:r w:rsidRPr="0084413F">
              <w:rPr>
                <w:rFonts w:ascii="Times New Roman" w:eastAsia="標楷體" w:hAnsi="Times New Roman" w:hint="eastAsia"/>
                <w:color w:val="000000"/>
                <w:szCs w:val="24"/>
              </w:rPr>
              <w:t>1</w:t>
            </w:r>
            <w:r w:rsidR="00FC676E">
              <w:rPr>
                <w:rFonts w:ascii="Times New Roman" w:eastAsia="標楷體" w:hAnsi="Times New Roman" w:hint="eastAsia"/>
                <w:color w:val="000000"/>
                <w:szCs w:val="24"/>
              </w:rPr>
              <w:t>5</w:t>
            </w:r>
            <w:r w:rsidRPr="0084413F">
              <w:rPr>
                <w:rFonts w:ascii="Times New Roman" w:eastAsia="標楷體" w:hAnsi="Times New Roman" w:hint="eastAsia"/>
                <w:color w:val="000000"/>
                <w:szCs w:val="24"/>
              </w:rPr>
              <w:t>:30~1</w:t>
            </w:r>
            <w:r w:rsidR="001E2274">
              <w:rPr>
                <w:rFonts w:ascii="Times New Roman" w:eastAsia="標楷體" w:hAnsi="Times New Roman" w:hint="eastAsia"/>
                <w:color w:val="000000"/>
                <w:szCs w:val="24"/>
              </w:rPr>
              <w:t>6</w:t>
            </w:r>
            <w:r w:rsidRPr="0084413F">
              <w:rPr>
                <w:rFonts w:ascii="Times New Roman" w:eastAsia="標楷體" w:hAnsi="Times New Roman" w:hint="eastAsia"/>
                <w:color w:val="000000"/>
                <w:szCs w:val="24"/>
              </w:rPr>
              <w:t>:</w:t>
            </w:r>
            <w:r w:rsidR="001E2274">
              <w:rPr>
                <w:rFonts w:ascii="Times New Roman" w:eastAsia="標楷體" w:hAnsi="Times New Roman" w:hint="eastAsia"/>
                <w:color w:val="000000"/>
                <w:szCs w:val="24"/>
              </w:rPr>
              <w:t>2</w:t>
            </w:r>
            <w:r w:rsidRPr="0084413F">
              <w:rPr>
                <w:rFonts w:ascii="Times New Roman" w:eastAsia="標楷體" w:hAnsi="Times New Roman" w:hint="eastAsia"/>
                <w:color w:val="000000"/>
                <w:szCs w:val="24"/>
              </w:rPr>
              <w:t>0</w:t>
            </w:r>
          </w:p>
        </w:tc>
        <w:tc>
          <w:tcPr>
            <w:tcW w:w="1817" w:type="dxa"/>
            <w:vAlign w:val="center"/>
          </w:tcPr>
          <w:p w:rsidR="00C75464" w:rsidRPr="0084413F" w:rsidRDefault="00FC676E"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評量實作</w:t>
            </w:r>
            <w:r w:rsidRPr="0084413F">
              <w:rPr>
                <w:rFonts w:ascii="Times New Roman" w:eastAsia="標楷體" w:hAnsi="標楷體" w:hint="eastAsia"/>
                <w:color w:val="000000"/>
                <w:szCs w:val="24"/>
              </w:rPr>
              <w:t>(</w:t>
            </w:r>
            <w:r w:rsidR="00F55B2D">
              <w:rPr>
                <w:rFonts w:ascii="Times New Roman" w:eastAsia="標楷體" w:hAnsi="標楷體" w:hint="eastAsia"/>
                <w:color w:val="000000"/>
                <w:szCs w:val="24"/>
              </w:rPr>
              <w:t>一</w:t>
            </w:r>
            <w:r w:rsidRPr="0084413F">
              <w:rPr>
                <w:rFonts w:ascii="Times New Roman" w:eastAsia="標楷體" w:hAnsi="標楷體" w:hint="eastAsia"/>
                <w:color w:val="000000"/>
                <w:szCs w:val="24"/>
              </w:rPr>
              <w:t>)</w:t>
            </w:r>
          </w:p>
        </w:tc>
        <w:tc>
          <w:tcPr>
            <w:tcW w:w="4184" w:type="dxa"/>
            <w:shd w:val="clear" w:color="auto" w:fill="auto"/>
            <w:vAlign w:val="center"/>
          </w:tcPr>
          <w:p w:rsidR="00FC676E" w:rsidRPr="00FC676E" w:rsidRDefault="00FC676E" w:rsidP="00FC676E">
            <w:pPr>
              <w:spacing w:line="276" w:lineRule="auto"/>
              <w:jc w:val="center"/>
              <w:rPr>
                <w:rFonts w:ascii="Times New Roman" w:eastAsia="標楷體" w:hAnsi="標楷體" w:cs="Courier New"/>
                <w:color w:val="000000"/>
                <w:szCs w:val="24"/>
              </w:rPr>
            </w:pPr>
            <w:r w:rsidRPr="00FC676E">
              <w:rPr>
                <w:rFonts w:ascii="Times New Roman" w:eastAsia="標楷體" w:hAnsi="標楷體" w:cs="Courier New" w:hint="eastAsia"/>
                <w:color w:val="000000"/>
                <w:szCs w:val="24"/>
              </w:rPr>
              <w:t>各學習類別</w:t>
            </w:r>
          </w:p>
          <w:p w:rsidR="00C75464" w:rsidRPr="0084413F" w:rsidRDefault="00FC676E" w:rsidP="00FC676E">
            <w:pPr>
              <w:spacing w:line="276" w:lineRule="auto"/>
              <w:jc w:val="center"/>
              <w:rPr>
                <w:rFonts w:ascii="Times New Roman" w:eastAsia="標楷體" w:hAnsi="Times New Roman" w:cs="Courier New"/>
                <w:color w:val="000000"/>
                <w:szCs w:val="24"/>
              </w:rPr>
            </w:pPr>
            <w:r w:rsidRPr="00FC676E">
              <w:rPr>
                <w:rFonts w:ascii="Times New Roman" w:eastAsia="標楷體" w:hAnsi="標楷體" w:cs="Courier New" w:hint="eastAsia"/>
                <w:color w:val="000000"/>
                <w:szCs w:val="24"/>
              </w:rPr>
              <w:t>作業示例研發練習（一）</w:t>
            </w:r>
          </w:p>
        </w:tc>
        <w:tc>
          <w:tcPr>
            <w:tcW w:w="1506" w:type="dxa"/>
            <w:shd w:val="clear" w:color="auto" w:fill="auto"/>
            <w:vAlign w:val="center"/>
          </w:tcPr>
          <w:p w:rsidR="00C75464" w:rsidRPr="0084413F" w:rsidRDefault="00CB3392" w:rsidP="004E00D7">
            <w:pPr>
              <w:spacing w:line="276" w:lineRule="auto"/>
              <w:jc w:val="center"/>
              <w:rPr>
                <w:rFonts w:ascii="Times New Roman" w:eastAsia="標楷體" w:hAnsi="Times New Roman"/>
                <w:color w:val="000000"/>
                <w:szCs w:val="24"/>
              </w:rPr>
            </w:pPr>
            <w:r>
              <w:rPr>
                <w:rFonts w:ascii="Times New Roman" w:eastAsia="標楷體" w:hAnsi="Times New Roman" w:hint="eastAsia"/>
                <w:color w:val="000000"/>
                <w:szCs w:val="24"/>
              </w:rPr>
              <w:t>化仁</w:t>
            </w:r>
            <w:r w:rsidR="00C75464">
              <w:rPr>
                <w:rFonts w:ascii="Times New Roman" w:eastAsia="標楷體" w:hAnsi="Times New Roman" w:hint="eastAsia"/>
                <w:color w:val="000000"/>
                <w:szCs w:val="24"/>
              </w:rPr>
              <w:t>國中</w:t>
            </w:r>
          </w:p>
        </w:tc>
      </w:tr>
      <w:tr w:rsidR="00C75464" w:rsidRPr="0084413F" w:rsidTr="00C75464">
        <w:trPr>
          <w:jc w:val="center"/>
        </w:trPr>
        <w:tc>
          <w:tcPr>
            <w:tcW w:w="1560" w:type="dxa"/>
          </w:tcPr>
          <w:p w:rsidR="00C75464" w:rsidRPr="0084413F" w:rsidRDefault="001E2274" w:rsidP="004E00D7">
            <w:pPr>
              <w:spacing w:line="276" w:lineRule="auto"/>
              <w:jc w:val="center"/>
              <w:rPr>
                <w:rFonts w:ascii="Times New Roman" w:eastAsia="標楷體" w:hAnsi="Times New Roman"/>
                <w:color w:val="000000"/>
                <w:szCs w:val="24"/>
              </w:rPr>
            </w:pPr>
            <w:r>
              <w:rPr>
                <w:rFonts w:ascii="Times New Roman" w:eastAsia="標楷體" w:hAnsi="Times New Roman" w:hint="eastAsia"/>
                <w:color w:val="000000"/>
                <w:szCs w:val="24"/>
              </w:rPr>
              <w:t>16</w:t>
            </w:r>
            <w:r w:rsidR="00C75464" w:rsidRPr="0084413F">
              <w:rPr>
                <w:rFonts w:ascii="Times New Roman" w:eastAsia="標楷體" w:hAnsi="Times New Roman" w:hint="eastAsia"/>
                <w:color w:val="000000"/>
                <w:szCs w:val="24"/>
              </w:rPr>
              <w:t>:</w:t>
            </w:r>
            <w:r>
              <w:rPr>
                <w:rFonts w:ascii="Times New Roman" w:eastAsia="標楷體" w:hAnsi="Times New Roman" w:hint="eastAsia"/>
                <w:color w:val="000000"/>
                <w:szCs w:val="24"/>
              </w:rPr>
              <w:t>2</w:t>
            </w:r>
            <w:r w:rsidR="00C75464" w:rsidRPr="0084413F">
              <w:rPr>
                <w:rFonts w:ascii="Times New Roman" w:eastAsia="標楷體" w:hAnsi="Times New Roman" w:hint="eastAsia"/>
                <w:color w:val="000000"/>
                <w:szCs w:val="24"/>
              </w:rPr>
              <w:t>0</w:t>
            </w:r>
          </w:p>
        </w:tc>
        <w:tc>
          <w:tcPr>
            <w:tcW w:w="7507" w:type="dxa"/>
            <w:gridSpan w:val="3"/>
          </w:tcPr>
          <w:p w:rsidR="00C75464" w:rsidRPr="0084413F" w:rsidRDefault="00C75464" w:rsidP="004E00D7">
            <w:pPr>
              <w:spacing w:line="276" w:lineRule="auto"/>
              <w:jc w:val="center"/>
              <w:rPr>
                <w:rFonts w:ascii="Times New Roman" w:eastAsia="標楷體" w:hAnsi="Times New Roman"/>
                <w:color w:val="000000"/>
                <w:szCs w:val="24"/>
              </w:rPr>
            </w:pPr>
            <w:r w:rsidRPr="0084413F">
              <w:rPr>
                <w:rFonts w:ascii="Times New Roman" w:eastAsia="標楷體" w:hAnsi="標楷體" w:hint="eastAsia"/>
                <w:color w:val="000000"/>
                <w:szCs w:val="24"/>
              </w:rPr>
              <w:t>賦歸</w:t>
            </w:r>
          </w:p>
        </w:tc>
      </w:tr>
    </w:tbl>
    <w:p w:rsidR="00C75464" w:rsidRPr="00C75464" w:rsidRDefault="00C75464" w:rsidP="0020129D">
      <w:pPr>
        <w:adjustRightInd w:val="0"/>
        <w:snapToGrid w:val="0"/>
        <w:spacing w:line="360" w:lineRule="auto"/>
        <w:jc w:val="both"/>
        <w:rPr>
          <w:rFonts w:ascii="Times New Roman" w:eastAsia="標楷體" w:hAnsi="Times New Roman" w:cs="Times New Roman"/>
          <w:bCs/>
          <w:color w:val="000000"/>
          <w:szCs w:val="24"/>
        </w:rPr>
      </w:pPr>
    </w:p>
    <w:p w:rsidR="00B54D42" w:rsidRDefault="00B54D42" w:rsidP="00B54D42">
      <w:pPr>
        <w:pStyle w:val="a8"/>
        <w:numPr>
          <w:ilvl w:val="0"/>
          <w:numId w:val="2"/>
        </w:numPr>
        <w:ind w:leftChars="0"/>
        <w:rPr>
          <w:rFonts w:ascii="Times New Roman" w:eastAsia="標楷體" w:hAnsi="Times New Roman" w:cs="Times New Roman"/>
          <w:bCs/>
          <w:color w:val="000000"/>
          <w:szCs w:val="24"/>
        </w:rPr>
      </w:pPr>
      <w:r w:rsidRPr="00B54D42">
        <w:rPr>
          <w:rFonts w:ascii="Times New Roman" w:eastAsia="標楷體" w:hAnsi="Times New Roman" w:cs="Times New Roman" w:hint="eastAsia"/>
          <w:bCs/>
          <w:color w:val="000000"/>
          <w:szCs w:val="24"/>
        </w:rPr>
        <w:t>全程參加一個梯次核予研習時數</w:t>
      </w:r>
      <w:r w:rsidRPr="00B54D42">
        <w:rPr>
          <w:rFonts w:ascii="Times New Roman" w:eastAsia="標楷體" w:hAnsi="Times New Roman" w:cs="Times New Roman" w:hint="eastAsia"/>
          <w:bCs/>
          <w:color w:val="000000"/>
          <w:szCs w:val="24"/>
        </w:rPr>
        <w:t>6</w:t>
      </w:r>
      <w:r w:rsidRPr="00B54D42">
        <w:rPr>
          <w:rFonts w:ascii="Times New Roman" w:eastAsia="標楷體" w:hAnsi="Times New Roman" w:cs="Times New Roman" w:hint="eastAsia"/>
          <w:bCs/>
          <w:color w:val="000000"/>
          <w:szCs w:val="24"/>
        </w:rPr>
        <w:t>小時。</w:t>
      </w:r>
    </w:p>
    <w:p w:rsidR="0020129D" w:rsidRPr="0020129D" w:rsidRDefault="006C504D" w:rsidP="006C504D">
      <w:pPr>
        <w:pStyle w:val="a8"/>
        <w:numPr>
          <w:ilvl w:val="0"/>
          <w:numId w:val="2"/>
        </w:numPr>
        <w:ind w:leftChars="0"/>
        <w:rPr>
          <w:rFonts w:ascii="Times New Roman" w:eastAsia="標楷體" w:hAnsi="Times New Roman" w:cs="Times New Roman"/>
          <w:bCs/>
          <w:color w:val="000000"/>
          <w:szCs w:val="24"/>
        </w:rPr>
      </w:pPr>
      <w:r>
        <w:rPr>
          <w:rFonts w:ascii="Times New Roman" w:eastAsia="標楷體" w:hAnsi="Times New Roman" w:cs="Times New Roman" w:hint="eastAsia"/>
          <w:bCs/>
          <w:color w:val="000000"/>
          <w:szCs w:val="24"/>
        </w:rPr>
        <w:t>預期效益</w:t>
      </w:r>
    </w:p>
    <w:p w:rsidR="006C504D" w:rsidRPr="006C504D" w:rsidRDefault="006C504D" w:rsidP="00F06A3C">
      <w:pPr>
        <w:numPr>
          <w:ilvl w:val="0"/>
          <w:numId w:val="4"/>
        </w:numPr>
        <w:spacing w:line="500" w:lineRule="exact"/>
        <w:rPr>
          <w:rFonts w:ascii="標楷體" w:eastAsia="標楷體" w:hAnsi="標楷體" w:cs="Times New Roman"/>
          <w:color w:val="000000"/>
          <w:szCs w:val="24"/>
        </w:rPr>
      </w:pPr>
      <w:r w:rsidRPr="0020129D">
        <w:rPr>
          <w:rFonts w:ascii="標楷體" w:eastAsia="標楷體" w:hAnsi="標楷體" w:cs="標楷體" w:hint="eastAsia"/>
          <w:bCs/>
          <w:color w:val="000000"/>
          <w:kern w:val="0"/>
          <w:szCs w:val="24"/>
        </w:rPr>
        <w:t>能幫助</w:t>
      </w:r>
      <w:r w:rsidR="00AA40E2">
        <w:rPr>
          <w:rFonts w:ascii="標楷體" w:eastAsia="標楷體" w:hAnsi="標楷體" w:cs="標楷體" w:hint="eastAsia"/>
          <w:bCs/>
          <w:color w:val="000000"/>
          <w:kern w:val="0"/>
          <w:szCs w:val="24"/>
        </w:rPr>
        <w:t>本</w:t>
      </w:r>
      <w:r w:rsidR="00D9203A">
        <w:rPr>
          <w:rFonts w:ascii="標楷體" w:eastAsia="標楷體" w:hAnsi="標楷體" w:cs="標楷體" w:hint="eastAsia"/>
          <w:bCs/>
          <w:color w:val="000000"/>
          <w:kern w:val="0"/>
          <w:szCs w:val="24"/>
        </w:rPr>
        <w:t>縣</w:t>
      </w:r>
      <w:r w:rsidR="00CB3392">
        <w:rPr>
          <w:rFonts w:ascii="標楷體" w:eastAsia="標楷體" w:hAnsi="標楷體" w:cs="標楷體" w:hint="eastAsia"/>
          <w:bCs/>
          <w:color w:val="000000"/>
          <w:kern w:val="0"/>
          <w:szCs w:val="24"/>
        </w:rPr>
        <w:t>國文</w:t>
      </w:r>
      <w:r w:rsidR="00AA40E2">
        <w:rPr>
          <w:rFonts w:ascii="標楷體" w:eastAsia="標楷體" w:hAnsi="標楷體" w:cs="標楷體" w:hint="eastAsia"/>
          <w:bCs/>
          <w:color w:val="000000"/>
          <w:kern w:val="0"/>
          <w:szCs w:val="24"/>
        </w:rPr>
        <w:t>學習領域</w:t>
      </w:r>
      <w:r w:rsidRPr="0020129D">
        <w:rPr>
          <w:rFonts w:ascii="標楷體" w:eastAsia="標楷體" w:hAnsi="標楷體" w:cs="標楷體" w:hint="eastAsia"/>
          <w:bCs/>
          <w:color w:val="000000"/>
          <w:kern w:val="0"/>
          <w:szCs w:val="24"/>
        </w:rPr>
        <w:t>教師瞭解學生的學習表現，進而調整其教學內容、方式</w:t>
      </w:r>
      <w:r>
        <w:rPr>
          <w:rFonts w:ascii="標楷體" w:eastAsia="標楷體" w:hAnsi="標楷體" w:cs="標楷體" w:hint="eastAsia"/>
          <w:bCs/>
          <w:color w:val="000000"/>
          <w:kern w:val="0"/>
          <w:szCs w:val="24"/>
        </w:rPr>
        <w:t>。</w:t>
      </w:r>
    </w:p>
    <w:p w:rsidR="006C504D" w:rsidRDefault="006C504D" w:rsidP="00F06A3C">
      <w:pPr>
        <w:numPr>
          <w:ilvl w:val="0"/>
          <w:numId w:val="4"/>
        </w:numPr>
        <w:spacing w:line="500" w:lineRule="exact"/>
        <w:rPr>
          <w:rFonts w:ascii="標楷體" w:eastAsia="標楷體" w:hAnsi="標楷體" w:cs="標楷體"/>
          <w:bCs/>
          <w:color w:val="000000"/>
          <w:kern w:val="0"/>
          <w:szCs w:val="24"/>
        </w:rPr>
      </w:pPr>
      <w:r w:rsidRPr="0020129D">
        <w:rPr>
          <w:rFonts w:ascii="標楷體" w:eastAsia="標楷體" w:hAnsi="標楷體" w:cs="標楷體" w:hint="eastAsia"/>
          <w:bCs/>
          <w:color w:val="000000"/>
          <w:kern w:val="0"/>
          <w:szCs w:val="24"/>
        </w:rPr>
        <w:t>設計適當的補救教學課程與活動，以協助學生提升學習品質</w:t>
      </w:r>
      <w:r>
        <w:rPr>
          <w:rFonts w:ascii="標楷體" w:eastAsia="標楷體" w:hAnsi="標楷體" w:cs="標楷體" w:hint="eastAsia"/>
          <w:bCs/>
          <w:color w:val="000000"/>
          <w:kern w:val="0"/>
          <w:szCs w:val="24"/>
        </w:rPr>
        <w:t>。</w:t>
      </w:r>
    </w:p>
    <w:p w:rsidR="006C504D" w:rsidRPr="006C504D" w:rsidRDefault="006C504D" w:rsidP="00F06A3C">
      <w:pPr>
        <w:numPr>
          <w:ilvl w:val="0"/>
          <w:numId w:val="4"/>
        </w:numPr>
        <w:spacing w:line="500" w:lineRule="exact"/>
        <w:rPr>
          <w:rFonts w:ascii="標楷體" w:eastAsia="標楷體" w:hAnsi="標楷體" w:cs="Times New Roman"/>
          <w:color w:val="000000"/>
          <w:szCs w:val="24"/>
        </w:rPr>
      </w:pPr>
      <w:r w:rsidRPr="0020129D">
        <w:rPr>
          <w:rFonts w:ascii="標楷體" w:eastAsia="標楷體" w:hAnsi="標楷體" w:cs="標楷體" w:hint="eastAsia"/>
          <w:bCs/>
          <w:color w:val="000000"/>
          <w:kern w:val="0"/>
          <w:szCs w:val="24"/>
        </w:rPr>
        <w:t>達到維繫基本學力、縮減學習成就落差。</w:t>
      </w:r>
    </w:p>
    <w:p w:rsidR="006C504D" w:rsidRPr="006C504D" w:rsidRDefault="006C504D" w:rsidP="006C504D">
      <w:pPr>
        <w:pStyle w:val="a8"/>
        <w:numPr>
          <w:ilvl w:val="0"/>
          <w:numId w:val="2"/>
        </w:numPr>
        <w:ind w:leftChars="0"/>
        <w:rPr>
          <w:rFonts w:ascii="標楷體" w:eastAsia="標楷體" w:hAnsi="標楷體" w:cs="Times New Roman"/>
          <w:color w:val="000000"/>
          <w:szCs w:val="24"/>
        </w:rPr>
      </w:pPr>
      <w:r w:rsidRPr="006C504D">
        <w:rPr>
          <w:rFonts w:ascii="標楷體" w:eastAsia="標楷體" w:hAnsi="標楷體" w:cs="Times New Roman" w:hint="eastAsia"/>
          <w:color w:val="000000"/>
          <w:szCs w:val="24"/>
        </w:rPr>
        <w:t>獎勵</w:t>
      </w:r>
    </w:p>
    <w:p w:rsidR="006C504D" w:rsidRPr="006C504D" w:rsidRDefault="006C504D" w:rsidP="006C504D">
      <w:pPr>
        <w:spacing w:after="50"/>
        <w:rPr>
          <w:rFonts w:ascii="標楷體" w:eastAsia="標楷體" w:hAnsi="標楷體" w:cs="Times New Roman"/>
          <w:color w:val="000000"/>
          <w:szCs w:val="28"/>
        </w:rPr>
      </w:pPr>
      <w:r w:rsidRPr="006C504D">
        <w:rPr>
          <w:rFonts w:ascii="標楷體" w:eastAsia="標楷體" w:hAnsi="標楷體" w:cs="Times New Roman" w:hint="eastAsia"/>
          <w:color w:val="000000"/>
          <w:szCs w:val="24"/>
        </w:rPr>
        <w:t xml:space="preserve">   承辦本次活動有功人員依</w:t>
      </w:r>
      <w:r w:rsidR="008963AB">
        <w:rPr>
          <w:rFonts w:ascii="標楷體" w:eastAsia="標楷體" w:hAnsi="標楷體" w:cs="Times New Roman" w:hint="eastAsia"/>
          <w:color w:val="000000"/>
          <w:szCs w:val="24"/>
        </w:rPr>
        <w:t>縣</w:t>
      </w:r>
      <w:r w:rsidRPr="006C504D">
        <w:rPr>
          <w:rFonts w:ascii="標楷體" w:eastAsia="標楷體" w:hAnsi="標楷體" w:cs="Times New Roman" w:hint="eastAsia"/>
          <w:color w:val="000000"/>
          <w:szCs w:val="24"/>
        </w:rPr>
        <w:t>府規定報請敘獎，以玆鼓勵。</w:t>
      </w:r>
      <w:r w:rsidRPr="006C504D">
        <w:rPr>
          <w:rFonts w:ascii="標楷體" w:eastAsia="標楷體" w:hAnsi="標楷體" w:cs="Times New Roman" w:hint="eastAsia"/>
          <w:color w:val="000000"/>
          <w:szCs w:val="28"/>
        </w:rPr>
        <w:t xml:space="preserve">  </w:t>
      </w:r>
    </w:p>
    <w:p w:rsidR="006C504D" w:rsidRPr="006C504D" w:rsidRDefault="002F325C" w:rsidP="006C504D">
      <w:pPr>
        <w:pStyle w:val="a8"/>
        <w:numPr>
          <w:ilvl w:val="0"/>
          <w:numId w:val="2"/>
        </w:numPr>
        <w:ind w:leftChars="0"/>
        <w:rPr>
          <w:rFonts w:ascii="標楷體" w:eastAsia="標楷體" w:hAnsi="標楷體" w:cs="Times New Roman"/>
          <w:color w:val="000000"/>
          <w:szCs w:val="28"/>
        </w:rPr>
      </w:pPr>
      <w:r>
        <w:rPr>
          <w:rFonts w:ascii="標楷體" w:eastAsia="標楷體" w:hAnsi="標楷體" w:cs="Times New Roman" w:hint="eastAsia"/>
          <w:color w:val="000000"/>
          <w:szCs w:val="28"/>
        </w:rPr>
        <w:t>經費來源</w:t>
      </w:r>
    </w:p>
    <w:p w:rsidR="00B54D42" w:rsidRPr="006C504D" w:rsidRDefault="006C504D" w:rsidP="00FD1755">
      <w:pPr>
        <w:spacing w:after="50"/>
        <w:ind w:left="425" w:hangingChars="177" w:hanging="425"/>
        <w:rPr>
          <w:rFonts w:ascii="標楷體" w:eastAsia="標楷體" w:hAnsi="標楷體" w:cs="Times New Roman"/>
          <w:color w:val="000000"/>
          <w:szCs w:val="28"/>
        </w:rPr>
      </w:pPr>
      <w:r w:rsidRPr="006C504D">
        <w:rPr>
          <w:rFonts w:ascii="標楷體" w:eastAsia="標楷體" w:hAnsi="標楷體" w:cs="Times New Roman" w:hint="eastAsia"/>
          <w:color w:val="000000"/>
          <w:szCs w:val="28"/>
        </w:rPr>
        <w:t xml:space="preserve">    10</w:t>
      </w:r>
      <w:r w:rsidR="005F77A1">
        <w:rPr>
          <w:rFonts w:ascii="標楷體" w:eastAsia="標楷體" w:hAnsi="標楷體" w:cs="Times New Roman" w:hint="eastAsia"/>
          <w:color w:val="000000"/>
          <w:szCs w:val="28"/>
        </w:rPr>
        <w:t>4</w:t>
      </w:r>
      <w:r w:rsidRPr="006C504D">
        <w:rPr>
          <w:rFonts w:ascii="標楷體" w:eastAsia="標楷體" w:hAnsi="標楷體" w:cs="Times New Roman" w:hint="eastAsia"/>
          <w:color w:val="000000"/>
          <w:szCs w:val="28"/>
        </w:rPr>
        <w:t>年</w:t>
      </w:r>
      <w:r w:rsidR="008963AB">
        <w:rPr>
          <w:rFonts w:ascii="標楷體" w:eastAsia="標楷體" w:hAnsi="標楷體" w:cs="Times New Roman" w:hint="eastAsia"/>
          <w:color w:val="000000"/>
          <w:szCs w:val="28"/>
        </w:rPr>
        <w:t>花蓮縣</w:t>
      </w:r>
      <w:r w:rsidRPr="006C504D">
        <w:rPr>
          <w:rFonts w:ascii="標楷體" w:eastAsia="標楷體" w:hAnsi="標楷體" w:cs="Times New Roman" w:hint="eastAsia"/>
          <w:color w:val="000000"/>
          <w:szCs w:val="28"/>
        </w:rPr>
        <w:t>辦理十二年國民基本教育精進國民中小學教學品質計畫專業成長活動</w:t>
      </w:r>
      <w:r w:rsidR="00B54D42">
        <w:rPr>
          <w:rFonts w:ascii="標楷體" w:eastAsia="標楷體" w:hAnsi="標楷體" w:cs="Times New Roman" w:hint="eastAsia"/>
          <w:color w:val="000000"/>
          <w:szCs w:val="28"/>
        </w:rPr>
        <w:t>。</w:t>
      </w:r>
    </w:p>
    <w:sectPr w:rsidR="00B54D42" w:rsidRPr="006C504D" w:rsidSect="0004132D">
      <w:headerReference w:type="default" r:id="rId7"/>
      <w:footerReference w:type="even" r:id="rId8"/>
      <w:footerReference w:type="default" r:id="rId9"/>
      <w:headerReference w:type="first" r:id="rId10"/>
      <w:pgSz w:w="11906" w:h="16838"/>
      <w:pgMar w:top="1560" w:right="1440" w:bottom="156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A1" w:rsidRDefault="001812A1">
      <w:r>
        <w:separator/>
      </w:r>
    </w:p>
  </w:endnote>
  <w:endnote w:type="continuationSeparator" w:id="0">
    <w:p w:rsidR="001812A1" w:rsidRDefault="00181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E9" w:rsidRDefault="002D5E4C" w:rsidP="002B6234">
    <w:pPr>
      <w:pStyle w:val="a3"/>
      <w:framePr w:wrap="around" w:vAnchor="text" w:hAnchor="margin" w:xAlign="center" w:y="1"/>
      <w:rPr>
        <w:rStyle w:val="a5"/>
      </w:rPr>
    </w:pPr>
    <w:r>
      <w:rPr>
        <w:rStyle w:val="a5"/>
      </w:rPr>
      <w:fldChar w:fldCharType="begin"/>
    </w:r>
    <w:r w:rsidR="00F06A3C">
      <w:rPr>
        <w:rStyle w:val="a5"/>
      </w:rPr>
      <w:instrText xml:space="preserve">PAGE  </w:instrText>
    </w:r>
    <w:r>
      <w:rPr>
        <w:rStyle w:val="a5"/>
      </w:rPr>
      <w:fldChar w:fldCharType="end"/>
    </w:r>
  </w:p>
  <w:p w:rsidR="006721E9" w:rsidRDefault="001812A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E9" w:rsidRDefault="002D5E4C" w:rsidP="002B6234">
    <w:pPr>
      <w:pStyle w:val="a3"/>
      <w:framePr w:wrap="around" w:vAnchor="text" w:hAnchor="margin" w:xAlign="center" w:y="1"/>
      <w:rPr>
        <w:rStyle w:val="a5"/>
      </w:rPr>
    </w:pPr>
    <w:r>
      <w:rPr>
        <w:rStyle w:val="a5"/>
      </w:rPr>
      <w:fldChar w:fldCharType="begin"/>
    </w:r>
    <w:r w:rsidR="00F06A3C">
      <w:rPr>
        <w:rStyle w:val="a5"/>
      </w:rPr>
      <w:instrText xml:space="preserve">PAGE  </w:instrText>
    </w:r>
    <w:r>
      <w:rPr>
        <w:rStyle w:val="a5"/>
      </w:rPr>
      <w:fldChar w:fldCharType="separate"/>
    </w:r>
    <w:r w:rsidR="001C5274">
      <w:rPr>
        <w:rStyle w:val="a5"/>
        <w:noProof/>
      </w:rPr>
      <w:t>1</w:t>
    </w:r>
    <w:r>
      <w:rPr>
        <w:rStyle w:val="a5"/>
      </w:rPr>
      <w:fldChar w:fldCharType="end"/>
    </w:r>
  </w:p>
  <w:p w:rsidR="006721E9" w:rsidRDefault="001812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A1" w:rsidRDefault="001812A1">
      <w:r>
        <w:separator/>
      </w:r>
    </w:p>
  </w:footnote>
  <w:footnote w:type="continuationSeparator" w:id="0">
    <w:p w:rsidR="001812A1" w:rsidRDefault="00181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03F" w:rsidRPr="00E50A04" w:rsidRDefault="00F2403F" w:rsidP="00F2403F">
    <w:pPr>
      <w:pStyle w:val="a6"/>
      <w:jc w:val="center"/>
    </w:pPr>
    <w:r>
      <w:rPr>
        <w:rFonts w:ascii="新細明體" w:hAnsi="新細明體" w:hint="eastAsia"/>
        <w:noProof/>
      </w:rPr>
      <w:drawing>
        <wp:anchor distT="0" distB="0" distL="114300" distR="114300" simplePos="0" relativeHeight="251660288" behindDoc="0" locked="0" layoutInCell="1" allowOverlap="1">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Pr="007B075C">
      <w:rPr>
        <w:rFonts w:ascii="新細明體" w:hAnsi="新細明體" w:hint="eastAsia"/>
      </w:rPr>
      <w:t>花蓮縣</w:t>
    </w:r>
    <w:r w:rsidRPr="007B075C">
      <w:rPr>
        <w:rFonts w:ascii="新細明體" w:hAnsi="新細明體"/>
      </w:rPr>
      <w:t>10</w:t>
    </w:r>
    <w:r>
      <w:rPr>
        <w:rFonts w:ascii="新細明體" w:hAnsi="新細明體" w:hint="eastAsia"/>
      </w:rPr>
      <w:t>4</w:t>
    </w:r>
    <w:r w:rsidRPr="007B075C">
      <w:rPr>
        <w:rFonts w:ascii="新細明體" w:hAnsi="新細明體" w:hint="eastAsia"/>
      </w:rPr>
      <w:t>年度</w:t>
    </w:r>
    <w:r w:rsidRPr="007B075C">
      <w:rPr>
        <w:rFonts w:ascii="新細明體" w:hAnsi="新細明體" w:hint="eastAsia"/>
        <w:color w:val="000000"/>
      </w:rPr>
      <w:t>十二年國民基本教育精進國中小教學品質</w:t>
    </w:r>
    <w:r w:rsidRPr="007B075C">
      <w:rPr>
        <w:rFonts w:ascii="新細明體" w:hAnsi="新細明體" w:hint="eastAsia"/>
      </w:rPr>
      <w:t>計畫</w:t>
    </w:r>
  </w:p>
  <w:p w:rsidR="00F2403F" w:rsidRPr="00F2403F" w:rsidRDefault="00F2403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E9" w:rsidRDefault="00F06A3C">
    <w:pPr>
      <w:pStyle w:val="a6"/>
    </w:pPr>
    <w:r>
      <w:rPr>
        <w:rFonts w:hint="eastAsia"/>
      </w:rPr>
      <w:t>附件</w:t>
    </w:r>
    <w:r>
      <w:rPr>
        <w:rFonts w:hint="eastAsi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0D31"/>
    <w:multiLevelType w:val="hybridMultilevel"/>
    <w:tmpl w:val="4F7C9AFC"/>
    <w:lvl w:ilvl="0" w:tplc="75A493A6">
      <w:start w:val="1"/>
      <w:numFmt w:val="ideographLegalTraditional"/>
      <w:suff w:val="nothing"/>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0753C1"/>
    <w:multiLevelType w:val="hybridMultilevel"/>
    <w:tmpl w:val="9FECB32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BFC0C2B"/>
    <w:multiLevelType w:val="hybridMultilevel"/>
    <w:tmpl w:val="D14E156A"/>
    <w:lvl w:ilvl="0" w:tplc="AF84EE74">
      <w:start w:val="1"/>
      <w:numFmt w:val="taiwaneseCountingThousand"/>
      <w:lvlText w:val="%1、"/>
      <w:lvlJc w:val="left"/>
      <w:pPr>
        <w:tabs>
          <w:tab w:val="num" w:pos="960"/>
        </w:tabs>
        <w:ind w:left="960" w:hanging="480"/>
      </w:pPr>
      <w:rPr>
        <w:rFonts w:hint="eastAsia"/>
      </w:rPr>
    </w:lvl>
    <w:lvl w:ilvl="1" w:tplc="682244FC">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nsid w:val="2C1F5A5A"/>
    <w:multiLevelType w:val="hybridMultilevel"/>
    <w:tmpl w:val="3CC49490"/>
    <w:lvl w:ilvl="0" w:tplc="7D862012">
      <w:start w:val="1"/>
      <w:numFmt w:val="taiwaneseCountingThousand"/>
      <w:lvlText w:val="%1、"/>
      <w:lvlJc w:val="left"/>
      <w:pPr>
        <w:tabs>
          <w:tab w:val="num" w:pos="480"/>
        </w:tabs>
        <w:ind w:left="480" w:hanging="480"/>
      </w:pPr>
      <w:rPr>
        <w:rFonts w:cs="Times New Roman" w:hint="eastAsia"/>
      </w:rPr>
    </w:lvl>
    <w:lvl w:ilvl="1" w:tplc="04090019">
      <w:start w:val="1"/>
      <w:numFmt w:val="taiwaneseCountingThousand"/>
      <w:lvlText w:val="（%2）"/>
      <w:lvlJc w:val="left"/>
      <w:pPr>
        <w:tabs>
          <w:tab w:val="num" w:pos="1200"/>
        </w:tabs>
        <w:ind w:left="1200" w:hanging="720"/>
      </w:pPr>
      <w:rPr>
        <w:rFonts w:cs="Times New Roman" w:hint="eastAsia"/>
      </w:rPr>
    </w:lvl>
    <w:lvl w:ilvl="2" w:tplc="0409001B">
      <w:start w:val="1"/>
      <w:numFmt w:val="taiwaneseCountingThousand"/>
      <w:lvlText w:val="(%3)"/>
      <w:lvlJc w:val="left"/>
      <w:pPr>
        <w:tabs>
          <w:tab w:val="num" w:pos="1440"/>
        </w:tabs>
        <w:ind w:left="1440" w:hanging="48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7A0138E"/>
    <w:multiLevelType w:val="hybridMultilevel"/>
    <w:tmpl w:val="D05AB3C0"/>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52780E93"/>
    <w:multiLevelType w:val="hybridMultilevel"/>
    <w:tmpl w:val="D14E156A"/>
    <w:lvl w:ilvl="0" w:tplc="AF84EE74">
      <w:start w:val="1"/>
      <w:numFmt w:val="taiwaneseCountingThousand"/>
      <w:lvlText w:val="%1、"/>
      <w:lvlJc w:val="left"/>
      <w:pPr>
        <w:tabs>
          <w:tab w:val="num" w:pos="960"/>
        </w:tabs>
        <w:ind w:left="960" w:hanging="480"/>
      </w:pPr>
      <w:rPr>
        <w:rFonts w:hint="eastAsia"/>
      </w:rPr>
    </w:lvl>
    <w:lvl w:ilvl="1" w:tplc="682244FC">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9411187"/>
    <w:multiLevelType w:val="hybridMultilevel"/>
    <w:tmpl w:val="D14E156A"/>
    <w:lvl w:ilvl="0" w:tplc="AF84EE74">
      <w:start w:val="1"/>
      <w:numFmt w:val="taiwaneseCountingThousand"/>
      <w:lvlText w:val="%1、"/>
      <w:lvlJc w:val="left"/>
      <w:pPr>
        <w:tabs>
          <w:tab w:val="num" w:pos="480"/>
        </w:tabs>
        <w:ind w:left="480" w:hanging="480"/>
      </w:pPr>
      <w:rPr>
        <w:rFonts w:hint="eastAsia"/>
      </w:rPr>
    </w:lvl>
    <w:lvl w:ilvl="1" w:tplc="682244FC"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29D"/>
    <w:rsid w:val="00011FFB"/>
    <w:rsid w:val="00020D86"/>
    <w:rsid w:val="0002267F"/>
    <w:rsid w:val="00025556"/>
    <w:rsid w:val="00036DE7"/>
    <w:rsid w:val="0004132D"/>
    <w:rsid w:val="000656B4"/>
    <w:rsid w:val="00073060"/>
    <w:rsid w:val="00074D4C"/>
    <w:rsid w:val="000C5805"/>
    <w:rsid w:val="000C6696"/>
    <w:rsid w:val="000D1A94"/>
    <w:rsid w:val="000D52C3"/>
    <w:rsid w:val="001311AC"/>
    <w:rsid w:val="00142712"/>
    <w:rsid w:val="001812A1"/>
    <w:rsid w:val="001861C3"/>
    <w:rsid w:val="001B39BB"/>
    <w:rsid w:val="001C4C7D"/>
    <w:rsid w:val="001C5274"/>
    <w:rsid w:val="001D299A"/>
    <w:rsid w:val="001D3F87"/>
    <w:rsid w:val="001E2274"/>
    <w:rsid w:val="001E74E8"/>
    <w:rsid w:val="0020129D"/>
    <w:rsid w:val="00223F41"/>
    <w:rsid w:val="002270A7"/>
    <w:rsid w:val="00232701"/>
    <w:rsid w:val="0023293F"/>
    <w:rsid w:val="00235553"/>
    <w:rsid w:val="00245444"/>
    <w:rsid w:val="00257A60"/>
    <w:rsid w:val="002639F0"/>
    <w:rsid w:val="00265471"/>
    <w:rsid w:val="00267BB4"/>
    <w:rsid w:val="002702CC"/>
    <w:rsid w:val="00275B16"/>
    <w:rsid w:val="00285B77"/>
    <w:rsid w:val="002C48AF"/>
    <w:rsid w:val="002C541E"/>
    <w:rsid w:val="002D5E4C"/>
    <w:rsid w:val="002F325C"/>
    <w:rsid w:val="00300389"/>
    <w:rsid w:val="003101EA"/>
    <w:rsid w:val="003210D6"/>
    <w:rsid w:val="00322693"/>
    <w:rsid w:val="00322D45"/>
    <w:rsid w:val="003310E7"/>
    <w:rsid w:val="0033691B"/>
    <w:rsid w:val="00366A00"/>
    <w:rsid w:val="0037166C"/>
    <w:rsid w:val="00390BB0"/>
    <w:rsid w:val="003C1847"/>
    <w:rsid w:val="003D1AFA"/>
    <w:rsid w:val="003E1315"/>
    <w:rsid w:val="003E5B65"/>
    <w:rsid w:val="00416418"/>
    <w:rsid w:val="00422A70"/>
    <w:rsid w:val="00436B89"/>
    <w:rsid w:val="00445AC9"/>
    <w:rsid w:val="00470E54"/>
    <w:rsid w:val="00471A03"/>
    <w:rsid w:val="00481A03"/>
    <w:rsid w:val="004909A3"/>
    <w:rsid w:val="004B5739"/>
    <w:rsid w:val="004E574C"/>
    <w:rsid w:val="004F21C4"/>
    <w:rsid w:val="004F572A"/>
    <w:rsid w:val="005028B9"/>
    <w:rsid w:val="005060C1"/>
    <w:rsid w:val="005258AB"/>
    <w:rsid w:val="00552D71"/>
    <w:rsid w:val="0056645E"/>
    <w:rsid w:val="005D05A7"/>
    <w:rsid w:val="005D62AB"/>
    <w:rsid w:val="005F05EF"/>
    <w:rsid w:val="005F77A1"/>
    <w:rsid w:val="00610EB8"/>
    <w:rsid w:val="00616383"/>
    <w:rsid w:val="00622A60"/>
    <w:rsid w:val="00625341"/>
    <w:rsid w:val="00630053"/>
    <w:rsid w:val="00650160"/>
    <w:rsid w:val="00677DAF"/>
    <w:rsid w:val="00681440"/>
    <w:rsid w:val="006C504D"/>
    <w:rsid w:val="006E33BE"/>
    <w:rsid w:val="006E6042"/>
    <w:rsid w:val="006E6BAF"/>
    <w:rsid w:val="006F2F84"/>
    <w:rsid w:val="00707F64"/>
    <w:rsid w:val="0072109E"/>
    <w:rsid w:val="00727895"/>
    <w:rsid w:val="00735F2F"/>
    <w:rsid w:val="00737712"/>
    <w:rsid w:val="00772ACD"/>
    <w:rsid w:val="0079458A"/>
    <w:rsid w:val="007970DC"/>
    <w:rsid w:val="007A4163"/>
    <w:rsid w:val="007A4ACF"/>
    <w:rsid w:val="007A7A15"/>
    <w:rsid w:val="007A7ABA"/>
    <w:rsid w:val="007E5AF0"/>
    <w:rsid w:val="007E7ED4"/>
    <w:rsid w:val="008141A5"/>
    <w:rsid w:val="00816E88"/>
    <w:rsid w:val="00826E09"/>
    <w:rsid w:val="00830717"/>
    <w:rsid w:val="00831C4B"/>
    <w:rsid w:val="008335F1"/>
    <w:rsid w:val="0083362A"/>
    <w:rsid w:val="00836655"/>
    <w:rsid w:val="0083728C"/>
    <w:rsid w:val="008579B7"/>
    <w:rsid w:val="008909D4"/>
    <w:rsid w:val="008963AB"/>
    <w:rsid w:val="008A1BE9"/>
    <w:rsid w:val="008B16DF"/>
    <w:rsid w:val="008B3A12"/>
    <w:rsid w:val="008D5256"/>
    <w:rsid w:val="008E6468"/>
    <w:rsid w:val="008E6D1E"/>
    <w:rsid w:val="00901B85"/>
    <w:rsid w:val="009022D7"/>
    <w:rsid w:val="009045D8"/>
    <w:rsid w:val="00925B57"/>
    <w:rsid w:val="0094224A"/>
    <w:rsid w:val="00957529"/>
    <w:rsid w:val="009609A7"/>
    <w:rsid w:val="009669AB"/>
    <w:rsid w:val="0099268B"/>
    <w:rsid w:val="009A70A2"/>
    <w:rsid w:val="009F678A"/>
    <w:rsid w:val="00A004B9"/>
    <w:rsid w:val="00A0596B"/>
    <w:rsid w:val="00A1012F"/>
    <w:rsid w:val="00A23A2F"/>
    <w:rsid w:val="00A273DF"/>
    <w:rsid w:val="00A41B4F"/>
    <w:rsid w:val="00A50C74"/>
    <w:rsid w:val="00A52828"/>
    <w:rsid w:val="00A57D8F"/>
    <w:rsid w:val="00A6270B"/>
    <w:rsid w:val="00A75DE9"/>
    <w:rsid w:val="00AA40E2"/>
    <w:rsid w:val="00AB203F"/>
    <w:rsid w:val="00AB4670"/>
    <w:rsid w:val="00AC5ECC"/>
    <w:rsid w:val="00AD5E1C"/>
    <w:rsid w:val="00B04FAD"/>
    <w:rsid w:val="00B13E0B"/>
    <w:rsid w:val="00B15291"/>
    <w:rsid w:val="00B15A55"/>
    <w:rsid w:val="00B43787"/>
    <w:rsid w:val="00B4721A"/>
    <w:rsid w:val="00B54D42"/>
    <w:rsid w:val="00B67E8F"/>
    <w:rsid w:val="00B74012"/>
    <w:rsid w:val="00B803C4"/>
    <w:rsid w:val="00B80979"/>
    <w:rsid w:val="00B84565"/>
    <w:rsid w:val="00B956E1"/>
    <w:rsid w:val="00B973CC"/>
    <w:rsid w:val="00BA4A1C"/>
    <w:rsid w:val="00BC4969"/>
    <w:rsid w:val="00BC78B0"/>
    <w:rsid w:val="00BF08F2"/>
    <w:rsid w:val="00BF16C9"/>
    <w:rsid w:val="00C05284"/>
    <w:rsid w:val="00C12513"/>
    <w:rsid w:val="00C20472"/>
    <w:rsid w:val="00C3683A"/>
    <w:rsid w:val="00C41173"/>
    <w:rsid w:val="00C511CB"/>
    <w:rsid w:val="00C53326"/>
    <w:rsid w:val="00C751EE"/>
    <w:rsid w:val="00C75464"/>
    <w:rsid w:val="00C83C0D"/>
    <w:rsid w:val="00CA3554"/>
    <w:rsid w:val="00CA40DF"/>
    <w:rsid w:val="00CB3392"/>
    <w:rsid w:val="00CB71C8"/>
    <w:rsid w:val="00CB79A5"/>
    <w:rsid w:val="00CC5F03"/>
    <w:rsid w:val="00CE24EE"/>
    <w:rsid w:val="00CF1B8A"/>
    <w:rsid w:val="00D047CE"/>
    <w:rsid w:val="00D0627E"/>
    <w:rsid w:val="00D07B4A"/>
    <w:rsid w:val="00D13671"/>
    <w:rsid w:val="00D163AD"/>
    <w:rsid w:val="00D34163"/>
    <w:rsid w:val="00D70B4B"/>
    <w:rsid w:val="00D82CD8"/>
    <w:rsid w:val="00D9203A"/>
    <w:rsid w:val="00D92A77"/>
    <w:rsid w:val="00DA6A41"/>
    <w:rsid w:val="00DD0FFD"/>
    <w:rsid w:val="00E25360"/>
    <w:rsid w:val="00E62ED8"/>
    <w:rsid w:val="00E73977"/>
    <w:rsid w:val="00E93FEE"/>
    <w:rsid w:val="00EB1363"/>
    <w:rsid w:val="00EB46E0"/>
    <w:rsid w:val="00EC6304"/>
    <w:rsid w:val="00F008F4"/>
    <w:rsid w:val="00F06A3C"/>
    <w:rsid w:val="00F2403F"/>
    <w:rsid w:val="00F55B2D"/>
    <w:rsid w:val="00F6017F"/>
    <w:rsid w:val="00F64798"/>
    <w:rsid w:val="00F65B06"/>
    <w:rsid w:val="00FC0560"/>
    <w:rsid w:val="00FC5CE3"/>
    <w:rsid w:val="00FC676E"/>
    <w:rsid w:val="00FC75E3"/>
    <w:rsid w:val="00FD1755"/>
    <w:rsid w:val="00FE588E"/>
    <w:rsid w:val="00FF0254"/>
    <w:rsid w:val="00FF254E"/>
    <w:rsid w:val="00FF6E0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F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129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20129D"/>
    <w:rPr>
      <w:rFonts w:ascii="Times New Roman" w:eastAsia="新細明體" w:hAnsi="Times New Roman" w:cs="Times New Roman"/>
      <w:sz w:val="20"/>
      <w:szCs w:val="20"/>
    </w:rPr>
  </w:style>
  <w:style w:type="character" w:styleId="a5">
    <w:name w:val="page number"/>
    <w:basedOn w:val="a0"/>
    <w:rsid w:val="0020129D"/>
    <w:rPr>
      <w:rFonts w:cs="Times New Roman"/>
    </w:rPr>
  </w:style>
  <w:style w:type="paragraph" w:styleId="a6">
    <w:name w:val="header"/>
    <w:basedOn w:val="a"/>
    <w:link w:val="a7"/>
    <w:uiPriority w:val="99"/>
    <w:rsid w:val="0020129D"/>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uiPriority w:val="99"/>
    <w:rsid w:val="0020129D"/>
    <w:rPr>
      <w:rFonts w:ascii="Times New Roman" w:eastAsia="新細明體" w:hAnsi="Times New Roman" w:cs="Times New Roman"/>
      <w:sz w:val="20"/>
      <w:szCs w:val="20"/>
    </w:rPr>
  </w:style>
  <w:style w:type="paragraph" w:styleId="a8">
    <w:name w:val="List Paragraph"/>
    <w:basedOn w:val="a"/>
    <w:uiPriority w:val="34"/>
    <w:qFormat/>
    <w:rsid w:val="006C504D"/>
    <w:pPr>
      <w:ind w:leftChars="200" w:left="480"/>
    </w:pPr>
  </w:style>
  <w:style w:type="paragraph" w:styleId="a9">
    <w:name w:val="Balloon Text"/>
    <w:basedOn w:val="a"/>
    <w:link w:val="aa"/>
    <w:uiPriority w:val="99"/>
    <w:semiHidden/>
    <w:unhideWhenUsed/>
    <w:rsid w:val="00F2403F"/>
    <w:rPr>
      <w:rFonts w:ascii="Cambria" w:eastAsia="新細明體" w:hAnsi="Cambria" w:cs="Times New Roman"/>
      <w:sz w:val="18"/>
      <w:szCs w:val="18"/>
    </w:rPr>
  </w:style>
  <w:style w:type="character" w:customStyle="1" w:styleId="aa">
    <w:name w:val="註解方塊文字 字元"/>
    <w:basedOn w:val="a0"/>
    <w:link w:val="a9"/>
    <w:uiPriority w:val="99"/>
    <w:semiHidden/>
    <w:rsid w:val="00F2403F"/>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0129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20129D"/>
    <w:rPr>
      <w:rFonts w:ascii="Times New Roman" w:eastAsia="新細明體" w:hAnsi="Times New Roman" w:cs="Times New Roman"/>
      <w:sz w:val="20"/>
      <w:szCs w:val="20"/>
    </w:rPr>
  </w:style>
  <w:style w:type="character" w:styleId="a5">
    <w:name w:val="page number"/>
    <w:basedOn w:val="a0"/>
    <w:rsid w:val="0020129D"/>
    <w:rPr>
      <w:rFonts w:cs="Times New Roman"/>
    </w:rPr>
  </w:style>
  <w:style w:type="paragraph" w:styleId="a6">
    <w:name w:val="header"/>
    <w:basedOn w:val="a"/>
    <w:link w:val="a7"/>
    <w:rsid w:val="0020129D"/>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首 字元"/>
    <w:basedOn w:val="a0"/>
    <w:link w:val="a6"/>
    <w:rsid w:val="0020129D"/>
    <w:rPr>
      <w:rFonts w:ascii="Times New Roman" w:eastAsia="新細明體" w:hAnsi="Times New Roman" w:cs="Times New Roman"/>
      <w:sz w:val="20"/>
      <w:szCs w:val="20"/>
    </w:rPr>
  </w:style>
  <w:style w:type="paragraph" w:styleId="a8">
    <w:name w:val="List Paragraph"/>
    <w:basedOn w:val="a"/>
    <w:uiPriority w:val="34"/>
    <w:qFormat/>
    <w:rsid w:val="006C504D"/>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Company>Acer</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cp:lastPrinted>2014-11-07T03:02:00Z</cp:lastPrinted>
  <dcterms:created xsi:type="dcterms:W3CDTF">2015-04-02T09:13:00Z</dcterms:created>
  <dcterms:modified xsi:type="dcterms:W3CDTF">2015-04-02T09:13:00Z</dcterms:modified>
</cp:coreProperties>
</file>