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0" w:rsidRPr="00B2170B" w:rsidRDefault="006E7970" w:rsidP="00725DC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花蓮縣○○國中小</w:t>
      </w:r>
      <w:bookmarkStart w:id="0" w:name="OLE_LINK1"/>
      <w:r>
        <w:rPr>
          <w:rFonts w:ascii="標楷體" w:eastAsia="標楷體" w:hAnsi="標楷體"/>
          <w:b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執行外籍及大陸配偶子女教育輔導活動計畫</w:t>
      </w:r>
      <w:bookmarkEnd w:id="0"/>
    </w:p>
    <w:p w:rsidR="006E7970" w:rsidRPr="00B2170B" w:rsidRDefault="006E7970" w:rsidP="00C72A87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一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、依據：教育部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補助執行外籍及大陸配偶子女教育輔導計畫作業原則辦理。</w:t>
      </w:r>
    </w:p>
    <w:p w:rsidR="006E7970" w:rsidRPr="00CE3806" w:rsidRDefault="006E7970" w:rsidP="00C72A87">
      <w:pPr>
        <w:spacing w:line="420" w:lineRule="exact"/>
        <w:ind w:leftChars="-1" w:left="139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二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、緣由：（請依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縣市外籍及大陸配偶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家庭及子女所在之區域特色或問題，述明活動設計與計畫的緣由</w:t>
      </w:r>
      <w:r w:rsidRPr="00CE3806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6E7970" w:rsidRPr="00B2170B" w:rsidRDefault="006E7970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三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6E7970" w:rsidRPr="00B2170B" w:rsidRDefault="006E7970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（一）規劃教育資源分配之優先策略，持續發揮實質效益。</w:t>
      </w:r>
    </w:p>
    <w:p w:rsidR="006E7970" w:rsidRPr="00B2170B" w:rsidRDefault="006E7970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（二）提供外籍及大陸配偶子女多元化資源，提升其課業基本能力。</w:t>
      </w:r>
    </w:p>
    <w:p w:rsidR="006E7970" w:rsidRPr="00B2170B" w:rsidRDefault="006E7970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（三）改善外籍及大陸配偶子女受教育條件，增進自我認同適應力。</w:t>
      </w:r>
    </w:p>
    <w:p w:rsidR="006E7970" w:rsidRPr="00B2170B" w:rsidRDefault="006E7970" w:rsidP="00725DCE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（四）引導外籍及大陸配偶進入學習型社會，共創豐富之國際文化。</w:t>
      </w:r>
    </w:p>
    <w:p w:rsidR="006E7970" w:rsidRPr="00B2170B" w:rsidRDefault="006E7970" w:rsidP="00F354CD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四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辦理期程：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2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>
        <w:rPr>
          <w:rFonts w:ascii="標楷體" w:eastAsia="標楷體" w:hAnsi="標楷體"/>
          <w:color w:val="FF0000"/>
          <w:sz w:val="28"/>
          <w:szCs w:val="28"/>
        </w:rPr>
        <w:t>106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4B591B">
        <w:rPr>
          <w:rFonts w:ascii="標楷體" w:eastAsia="標楷體" w:hAnsi="標楷體"/>
          <w:color w:val="FF0000"/>
          <w:sz w:val="28"/>
          <w:szCs w:val="28"/>
        </w:rPr>
        <w:t>31</w:t>
      </w:r>
      <w:r w:rsidRPr="004B591B">
        <w:rPr>
          <w:rFonts w:ascii="標楷體" w:eastAsia="標楷體" w:hAnsi="標楷體" w:hint="eastAsia"/>
          <w:color w:val="FF0000"/>
          <w:sz w:val="28"/>
          <w:szCs w:val="28"/>
        </w:rPr>
        <w:t>日。</w:t>
      </w:r>
    </w:p>
    <w:p w:rsidR="006E7970" w:rsidRPr="00B2170B" w:rsidRDefault="006E7970" w:rsidP="00C72A87">
      <w:pPr>
        <w:spacing w:line="42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五、主辦單位：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725DCE">
        <w:rPr>
          <w:rFonts w:ascii="標楷體" w:eastAsia="標楷體" w:hAnsi="標楷體" w:hint="eastAsia"/>
          <w:b/>
          <w:color w:val="000000"/>
          <w:sz w:val="28"/>
          <w:szCs w:val="28"/>
        </w:rPr>
        <w:t>政府</w:t>
      </w:r>
      <w:r w:rsidRPr="00B2170B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協辦單位：○○國中小</w:t>
      </w:r>
      <w:r w:rsidRPr="00725DC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6E7970" w:rsidRPr="00B2170B" w:rsidRDefault="006E7970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六、辦理類別與活動內容</w:t>
      </w:r>
    </w:p>
    <w:p w:rsidR="006E7970" w:rsidRPr="00B2170B" w:rsidRDefault="006E7970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</w:t>
      </w:r>
      <w:r w:rsidRPr="00800B5F">
        <w:rPr>
          <w:rFonts w:ascii="標楷體" w:eastAsia="標楷體" w:hAnsi="標楷體" w:hint="eastAsia"/>
          <w:bCs/>
          <w:color w:val="000000"/>
          <w:sz w:val="28"/>
          <w:szCs w:val="28"/>
        </w:rPr>
        <w:t>實施諮詢輔導方案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（活動目標、場次、</w:t>
      </w:r>
      <w:r w:rsidRPr="00B2170B">
        <w:rPr>
          <w:rFonts w:ascii="標楷體" w:eastAsia="標楷體" w:hAnsi="標楷體" w:hint="eastAsia"/>
          <w:sz w:val="28"/>
          <w:szCs w:val="28"/>
        </w:rPr>
        <w:t>時程表、講師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、預計參與</w:t>
      </w:r>
      <w:r w:rsidRPr="00800B5F">
        <w:rPr>
          <w:rFonts w:ascii="標楷體" w:eastAsia="標楷體" w:hAnsi="標楷體" w:hint="eastAsia"/>
          <w:sz w:val="28"/>
          <w:szCs w:val="28"/>
        </w:rPr>
        <w:t>人數及受惠人數等之說明）</w:t>
      </w:r>
    </w:p>
    <w:p w:rsidR="006E7970" w:rsidRPr="00800B5F" w:rsidRDefault="006E7970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（二）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辦理親職教育研習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（活動目標、場次、時程表、講師、預計參與人數及受惠人數等之說明）</w:t>
      </w:r>
    </w:p>
    <w:p w:rsidR="006E7970" w:rsidRPr="00800B5F" w:rsidRDefault="006E7970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（三）</w:t>
      </w:r>
      <w:r w:rsidRPr="00A265CD">
        <w:rPr>
          <w:rFonts w:eastAsia="標楷體" w:hAnsi="標楷體" w:hint="eastAsia"/>
          <w:bCs/>
          <w:snapToGrid w:val="0"/>
          <w:kern w:val="0"/>
          <w:sz w:val="28"/>
          <w:szCs w:val="26"/>
        </w:rPr>
        <w:t>舉辦多元文化或國際日活動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440" w:left="1056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（活動目標、場次、時程表、講師、預計參與人數及受惠人數等之說明）</w:t>
      </w:r>
    </w:p>
    <w:p w:rsidR="006E7970" w:rsidRPr="00800B5F" w:rsidRDefault="006E7970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（四）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辦理教育方式研討會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441" w:left="10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（活動目標、場次、時程表、講師、預計參與人數及受惠人數等之說明）</w:t>
      </w:r>
    </w:p>
    <w:p w:rsidR="006E7970" w:rsidRPr="00800B5F" w:rsidRDefault="006E7970" w:rsidP="00F354CD">
      <w:pPr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（五）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辦理教師多元文化研習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（活動目標、場次、預計參與人數及受惠人數等之說明）</w:t>
      </w:r>
    </w:p>
    <w:p w:rsidR="006E7970" w:rsidRPr="00800B5F" w:rsidRDefault="006E7970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（六）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實施華語補救課程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（活動目標、申請班級數、預計參與人數及受惠人數等之說明）</w:t>
      </w:r>
    </w:p>
    <w:p w:rsidR="006E7970" w:rsidRPr="00800B5F" w:rsidRDefault="006E7970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（七）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編印或購買多元文化教材、手冊或其他教學材料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（目標、購買數量種類及預計受惠人數等之說明）</w:t>
      </w:r>
    </w:p>
    <w:p w:rsidR="006E7970" w:rsidRPr="00800B5F" w:rsidRDefault="006E7970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（八）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辦理全國性多元文化教育優良教案甄選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725DCE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（活動目標、場次、預計參與人數及受惠人數等之說明）</w:t>
      </w:r>
    </w:p>
    <w:p w:rsidR="006E7970" w:rsidRPr="00800B5F" w:rsidRDefault="006E7970" w:rsidP="00521C79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（九）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辦理母語傳承課程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Default="006E7970" w:rsidP="00725DCE">
      <w:pPr>
        <w:spacing w:line="420" w:lineRule="exact"/>
        <w:ind w:firstLineChars="377" w:firstLine="10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（活動目標、申請班級數、預計參與人數及受惠人</w:t>
      </w:r>
      <w:r w:rsidRPr="00B2170B">
        <w:rPr>
          <w:rFonts w:ascii="標楷體" w:eastAsia="標楷體" w:hAnsi="標楷體" w:hint="eastAsia"/>
          <w:color w:val="000000"/>
          <w:sz w:val="28"/>
          <w:szCs w:val="28"/>
        </w:rPr>
        <w:t>數等之說明）</w:t>
      </w:r>
    </w:p>
    <w:p w:rsidR="006E7970" w:rsidRPr="00800B5F" w:rsidRDefault="006E7970" w:rsidP="00800B5F">
      <w:pPr>
        <w:spacing w:line="42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</w:t>
      </w:r>
      <w:r w:rsidRPr="00800B5F">
        <w:rPr>
          <w:rFonts w:ascii="標楷體" w:eastAsia="標楷體" w:hAnsi="標楷體" w:hint="eastAsia"/>
          <w:sz w:val="28"/>
          <w:szCs w:val="28"/>
        </w:rPr>
        <w:t>）</w:t>
      </w:r>
      <w:r w:rsidRPr="00800B5F">
        <w:rPr>
          <w:rFonts w:ascii="標楷體" w:eastAsia="標楷體" w:hAnsi="標楷體" w:hint="eastAsia"/>
          <w:bCs/>
          <w:sz w:val="28"/>
          <w:szCs w:val="28"/>
        </w:rPr>
        <w:t>辦理全國性多語多元文化繪本親子共讀心得感想甄選</w:t>
      </w:r>
      <w:r w:rsidRPr="00800B5F">
        <w:rPr>
          <w:rFonts w:ascii="標楷體" w:eastAsia="標楷體" w:hAnsi="標楷體" w:hint="eastAsia"/>
          <w:sz w:val="28"/>
          <w:szCs w:val="28"/>
        </w:rPr>
        <w:t>：</w:t>
      </w:r>
    </w:p>
    <w:p w:rsidR="006E7970" w:rsidRPr="00800B5F" w:rsidRDefault="006E7970" w:rsidP="00800B5F">
      <w:pPr>
        <w:spacing w:line="420" w:lineRule="exact"/>
        <w:ind w:leftChars="150" w:left="36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00B5F">
        <w:rPr>
          <w:rFonts w:ascii="標楷體" w:eastAsia="標楷體" w:hAnsi="標楷體" w:hint="eastAsia"/>
          <w:sz w:val="28"/>
          <w:szCs w:val="28"/>
        </w:rPr>
        <w:t>（活動目標、場次、預計參與人數及受惠人數等之說明）</w:t>
      </w:r>
    </w:p>
    <w:p w:rsidR="006E7970" w:rsidRPr="00800B5F" w:rsidRDefault="006E7970" w:rsidP="00725DCE">
      <w:pPr>
        <w:spacing w:line="420" w:lineRule="exact"/>
        <w:ind w:firstLineChars="377" w:firstLine="105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E7970" w:rsidRPr="00B2170B" w:rsidRDefault="006E7970" w:rsidP="00F354C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七、經費概算：</w:t>
      </w:r>
    </w:p>
    <w:p w:rsidR="006E7970" w:rsidRPr="00B2170B" w:rsidRDefault="006E7970" w:rsidP="00A0446C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（一）各校申請活動計畫</w:t>
      </w:r>
      <w:r w:rsidRPr="009A77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經費</w:t>
      </w:r>
      <w:r w:rsidRPr="009A77DF">
        <w:rPr>
          <w:rFonts w:ascii="標楷體" w:eastAsia="標楷體" w:hAnsi="標楷體" w:hint="eastAsia"/>
          <w:sz w:val="28"/>
          <w:szCs w:val="28"/>
        </w:rPr>
        <w:t>彙整</w:t>
      </w:r>
      <w:r w:rsidRPr="00B2170B">
        <w:rPr>
          <w:rFonts w:ascii="標楷體" w:eastAsia="標楷體" w:hAnsi="標楷體" w:hint="eastAsia"/>
          <w:sz w:val="28"/>
          <w:szCs w:val="28"/>
        </w:rPr>
        <w:t>如</w:t>
      </w:r>
      <w:r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Pr="003E77F6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Pr="00B2170B">
        <w:rPr>
          <w:rFonts w:ascii="標楷體" w:eastAsia="標楷體" w:hAnsi="標楷體" w:hint="eastAsia"/>
          <w:sz w:val="28"/>
          <w:szCs w:val="28"/>
        </w:rPr>
        <w:t>。</w:t>
      </w:r>
    </w:p>
    <w:p w:rsidR="006E7970" w:rsidRPr="00B2170B" w:rsidRDefault="006E7970" w:rsidP="00A0446C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（二）各類別活動</w:t>
      </w:r>
      <w:r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計畫件數、計畫經費</w:t>
      </w:r>
      <w:r w:rsidRPr="009F4A2A">
        <w:rPr>
          <w:rFonts w:ascii="標楷體" w:eastAsia="標楷體" w:hAnsi="標楷體" w:hint="eastAsia"/>
          <w:sz w:val="28"/>
          <w:szCs w:val="28"/>
        </w:rPr>
        <w:t>及</w:t>
      </w:r>
      <w:r w:rsidRPr="00B217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預估參加人數</w:t>
      </w:r>
      <w:r w:rsidRPr="00B2170B">
        <w:rPr>
          <w:rFonts w:ascii="標楷體" w:eastAsia="標楷體" w:hAnsi="標楷體" w:hint="eastAsia"/>
          <w:sz w:val="28"/>
          <w:szCs w:val="28"/>
        </w:rPr>
        <w:t>彙整如</w:t>
      </w:r>
      <w:r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Pr="003E77F6">
        <w:rPr>
          <w:rFonts w:ascii="標楷體" w:eastAsia="標楷體" w:hAnsi="標楷體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7970" w:rsidRPr="00B2170B" w:rsidRDefault="006E7970" w:rsidP="009A77DF">
      <w:pPr>
        <w:spacing w:line="420" w:lineRule="exact"/>
        <w:ind w:firstLineChars="170" w:firstLine="476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（三）整體計畫經費</w:t>
      </w:r>
      <w:r>
        <w:rPr>
          <w:rFonts w:ascii="標楷體" w:eastAsia="標楷體" w:hAnsi="標楷體"/>
          <w:sz w:val="28"/>
          <w:szCs w:val="28"/>
        </w:rPr>
        <w:t>-</w:t>
      </w:r>
      <w:r w:rsidRPr="007E370B">
        <w:rPr>
          <w:rFonts w:ascii="標楷體" w:eastAsia="標楷體" w:hAnsi="標楷體" w:hint="eastAsia"/>
          <w:b/>
          <w:sz w:val="28"/>
          <w:szCs w:val="28"/>
        </w:rPr>
        <w:t>教育部</w:t>
      </w:r>
      <w:r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7E370B">
        <w:rPr>
          <w:rFonts w:ascii="標楷體" w:eastAsia="標楷體" w:hAnsi="標楷體" w:hint="eastAsia"/>
          <w:b/>
          <w:sz w:val="28"/>
          <w:szCs w:val="28"/>
        </w:rPr>
        <w:t>補助計畫項目經費申請表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3E77F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</w:t>
      </w:r>
      <w:r w:rsidRPr="003E77F6">
        <w:rPr>
          <w:rFonts w:ascii="標楷體" w:eastAsia="標楷體" w:hAnsi="標楷體"/>
          <w:sz w:val="28"/>
          <w:szCs w:val="28"/>
          <w:bdr w:val="single" w:sz="4" w:space="0" w:color="auto"/>
        </w:rPr>
        <w:t>3</w:t>
      </w:r>
      <w:r w:rsidRPr="00B2170B">
        <w:rPr>
          <w:rFonts w:ascii="標楷體" w:eastAsia="標楷體" w:hAnsi="標楷體" w:hint="eastAsia"/>
          <w:sz w:val="28"/>
          <w:szCs w:val="28"/>
        </w:rPr>
        <w:t>。</w:t>
      </w:r>
    </w:p>
    <w:p w:rsidR="006E7970" w:rsidRPr="00B2170B" w:rsidRDefault="006E7970" w:rsidP="00F354CD">
      <w:pPr>
        <w:spacing w:line="42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 w:hint="eastAsia"/>
          <w:sz w:val="28"/>
          <w:szCs w:val="28"/>
        </w:rPr>
        <w:t>八、預期效益：</w:t>
      </w:r>
    </w:p>
    <w:p w:rsidR="006E7970" w:rsidRPr="00B2170B" w:rsidRDefault="006E7970" w:rsidP="002F122A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（一）透過本計畫實施，建立新住民家庭及其子女具體可行之輔導模式。</w:t>
      </w:r>
    </w:p>
    <w:p w:rsidR="006E7970" w:rsidRPr="00B2170B" w:rsidRDefault="006E7970" w:rsidP="002F122A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（二）增進新住民家庭及其子女溝通上之基本能力，以提昇學生之生活表現，進而協助人際互動與生活適應能力。</w:t>
      </w:r>
    </w:p>
    <w:p w:rsidR="006E7970" w:rsidRDefault="006E7970" w:rsidP="002F122A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 w:cs="標楷體"/>
          <w:sz w:val="28"/>
          <w:szCs w:val="28"/>
          <w:lang w:val="zh-TW"/>
        </w:rPr>
      </w:pPr>
      <w:r w:rsidRPr="00B2170B">
        <w:rPr>
          <w:rFonts w:ascii="標楷體" w:eastAsia="標楷體" w:hAnsi="標楷體" w:cs="標楷體" w:hint="eastAsia"/>
          <w:sz w:val="28"/>
          <w:szCs w:val="28"/>
          <w:lang w:val="zh-TW"/>
        </w:rPr>
        <w:t>（三）提昇教師學習多元文化教育教材編寫設計能力，並將多元文化教材融入各科教學。</w:t>
      </w:r>
    </w:p>
    <w:p w:rsidR="006E7970" w:rsidRDefault="006E7970" w:rsidP="009767F4">
      <w:pPr>
        <w:jc w:val="both"/>
      </w:pPr>
    </w:p>
    <w:p w:rsidR="006E7970" w:rsidRDefault="006E7970" w:rsidP="002F122A">
      <w:pPr>
        <w:autoSpaceDE w:val="0"/>
        <w:autoSpaceDN w:val="0"/>
        <w:adjustRightInd w:val="0"/>
        <w:spacing w:afterLines="20" w:line="380" w:lineRule="exact"/>
        <w:ind w:leftChars="215" w:left="1314" w:hangingChars="285" w:hanging="798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主任：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</w:p>
    <w:p w:rsidR="006E7970" w:rsidRPr="00D1036A" w:rsidRDefault="006E7970" w:rsidP="009767F4">
      <w:pPr>
        <w:jc w:val="both"/>
      </w:pPr>
    </w:p>
    <w:sectPr w:rsidR="006E7970" w:rsidRPr="00D1036A" w:rsidSect="00725DCE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70" w:rsidRDefault="006E7970">
      <w:r>
        <w:separator/>
      </w:r>
    </w:p>
  </w:endnote>
  <w:endnote w:type="continuationSeparator" w:id="0">
    <w:p w:rsidR="006E7970" w:rsidRDefault="006E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70" w:rsidRDefault="006E7970" w:rsidP="00CB72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970" w:rsidRDefault="006E79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70" w:rsidRDefault="006E7970" w:rsidP="00CB72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7970" w:rsidRDefault="006E7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70" w:rsidRDefault="006E7970">
      <w:r>
        <w:separator/>
      </w:r>
    </w:p>
  </w:footnote>
  <w:footnote w:type="continuationSeparator" w:id="0">
    <w:p w:rsidR="006E7970" w:rsidRDefault="006E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411"/>
    <w:multiLevelType w:val="hybridMultilevel"/>
    <w:tmpl w:val="C4E404B0"/>
    <w:lvl w:ilvl="0" w:tplc="67C087A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CE2381D"/>
    <w:multiLevelType w:val="hybridMultilevel"/>
    <w:tmpl w:val="4448E2DA"/>
    <w:lvl w:ilvl="0" w:tplc="10606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860FF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53DECAB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2F"/>
    <w:rsid w:val="0004566F"/>
    <w:rsid w:val="00053E19"/>
    <w:rsid w:val="00061A45"/>
    <w:rsid w:val="0008472F"/>
    <w:rsid w:val="00091D48"/>
    <w:rsid w:val="000B61A4"/>
    <w:rsid w:val="000C42EB"/>
    <w:rsid w:val="000C7F89"/>
    <w:rsid w:val="000F2BD5"/>
    <w:rsid w:val="0010521B"/>
    <w:rsid w:val="00174F87"/>
    <w:rsid w:val="001C13AB"/>
    <w:rsid w:val="0021254C"/>
    <w:rsid w:val="002128FC"/>
    <w:rsid w:val="0023357A"/>
    <w:rsid w:val="002631C6"/>
    <w:rsid w:val="00291C5B"/>
    <w:rsid w:val="002F122A"/>
    <w:rsid w:val="00305A6B"/>
    <w:rsid w:val="003264AD"/>
    <w:rsid w:val="00333391"/>
    <w:rsid w:val="003379E0"/>
    <w:rsid w:val="00381986"/>
    <w:rsid w:val="003B0E3D"/>
    <w:rsid w:val="003E77F6"/>
    <w:rsid w:val="00401A08"/>
    <w:rsid w:val="00412123"/>
    <w:rsid w:val="00446DD7"/>
    <w:rsid w:val="00480696"/>
    <w:rsid w:val="00487D44"/>
    <w:rsid w:val="004B243A"/>
    <w:rsid w:val="004B591B"/>
    <w:rsid w:val="004C0EB1"/>
    <w:rsid w:val="004E1F2E"/>
    <w:rsid w:val="005136EE"/>
    <w:rsid w:val="00521C79"/>
    <w:rsid w:val="005731A8"/>
    <w:rsid w:val="005845EB"/>
    <w:rsid w:val="005856AA"/>
    <w:rsid w:val="005C645D"/>
    <w:rsid w:val="00602D1B"/>
    <w:rsid w:val="0060787D"/>
    <w:rsid w:val="00617508"/>
    <w:rsid w:val="00643C6C"/>
    <w:rsid w:val="00651212"/>
    <w:rsid w:val="0067468B"/>
    <w:rsid w:val="006864F6"/>
    <w:rsid w:val="006B5693"/>
    <w:rsid w:val="006C4B8E"/>
    <w:rsid w:val="006E7970"/>
    <w:rsid w:val="00701299"/>
    <w:rsid w:val="007206C8"/>
    <w:rsid w:val="00725DCE"/>
    <w:rsid w:val="00735E9C"/>
    <w:rsid w:val="007A49C0"/>
    <w:rsid w:val="007C52DE"/>
    <w:rsid w:val="007E370B"/>
    <w:rsid w:val="00800B5F"/>
    <w:rsid w:val="00810A68"/>
    <w:rsid w:val="008320EC"/>
    <w:rsid w:val="00847AC9"/>
    <w:rsid w:val="00867A6F"/>
    <w:rsid w:val="00870167"/>
    <w:rsid w:val="0087799C"/>
    <w:rsid w:val="008B482B"/>
    <w:rsid w:val="008E479D"/>
    <w:rsid w:val="008F6672"/>
    <w:rsid w:val="00923E24"/>
    <w:rsid w:val="00944FC3"/>
    <w:rsid w:val="00947641"/>
    <w:rsid w:val="00947BDD"/>
    <w:rsid w:val="009663AF"/>
    <w:rsid w:val="009669E6"/>
    <w:rsid w:val="009767F4"/>
    <w:rsid w:val="00985B37"/>
    <w:rsid w:val="009A77DF"/>
    <w:rsid w:val="009C102E"/>
    <w:rsid w:val="009D70F0"/>
    <w:rsid w:val="009F4A2A"/>
    <w:rsid w:val="00A0446C"/>
    <w:rsid w:val="00A265CD"/>
    <w:rsid w:val="00A30446"/>
    <w:rsid w:val="00A4605F"/>
    <w:rsid w:val="00AA3E2A"/>
    <w:rsid w:val="00AF19B7"/>
    <w:rsid w:val="00B10317"/>
    <w:rsid w:val="00B2170B"/>
    <w:rsid w:val="00B52683"/>
    <w:rsid w:val="00B5530E"/>
    <w:rsid w:val="00B86902"/>
    <w:rsid w:val="00B86CED"/>
    <w:rsid w:val="00B905F4"/>
    <w:rsid w:val="00BA0984"/>
    <w:rsid w:val="00BA39CE"/>
    <w:rsid w:val="00BC056E"/>
    <w:rsid w:val="00BC0899"/>
    <w:rsid w:val="00BC7E2B"/>
    <w:rsid w:val="00C0497C"/>
    <w:rsid w:val="00C72A87"/>
    <w:rsid w:val="00C762A6"/>
    <w:rsid w:val="00C76F8A"/>
    <w:rsid w:val="00CA3B9B"/>
    <w:rsid w:val="00CA61AC"/>
    <w:rsid w:val="00CB727D"/>
    <w:rsid w:val="00CE3806"/>
    <w:rsid w:val="00D1036A"/>
    <w:rsid w:val="00D243E9"/>
    <w:rsid w:val="00D534BB"/>
    <w:rsid w:val="00D67E50"/>
    <w:rsid w:val="00DF0FC7"/>
    <w:rsid w:val="00E01F2D"/>
    <w:rsid w:val="00E04B99"/>
    <w:rsid w:val="00E44E1F"/>
    <w:rsid w:val="00E5134C"/>
    <w:rsid w:val="00E6215C"/>
    <w:rsid w:val="00E82DBE"/>
    <w:rsid w:val="00EA17BD"/>
    <w:rsid w:val="00EA7F53"/>
    <w:rsid w:val="00EB0CC0"/>
    <w:rsid w:val="00EB6164"/>
    <w:rsid w:val="00EE04C9"/>
    <w:rsid w:val="00F01AA3"/>
    <w:rsid w:val="00F20C8D"/>
    <w:rsid w:val="00F354CD"/>
    <w:rsid w:val="00F51B87"/>
    <w:rsid w:val="00F71CD1"/>
    <w:rsid w:val="00F730A8"/>
    <w:rsid w:val="00F75548"/>
    <w:rsid w:val="00F808BC"/>
    <w:rsid w:val="00FA2726"/>
    <w:rsid w:val="00FA3BA8"/>
    <w:rsid w:val="00FA7C9A"/>
    <w:rsid w:val="00FC4221"/>
    <w:rsid w:val="00FD27FB"/>
    <w:rsid w:val="00FE4194"/>
    <w:rsid w:val="00FE5269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6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82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069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Footer">
    <w:name w:val="footer"/>
    <w:basedOn w:val="Normal"/>
    <w:link w:val="FooterChar"/>
    <w:uiPriority w:val="99"/>
    <w:rsid w:val="00B21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17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4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156</Words>
  <Characters>894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教育部</dc:creator>
  <cp:keywords/>
  <dc:description/>
  <cp:lastModifiedBy>USER</cp:lastModifiedBy>
  <cp:revision>8</cp:revision>
  <cp:lastPrinted>2015-10-14T00:52:00Z</cp:lastPrinted>
  <dcterms:created xsi:type="dcterms:W3CDTF">2014-10-01T09:07:00Z</dcterms:created>
  <dcterms:modified xsi:type="dcterms:W3CDTF">2015-10-26T06:45:00Z</dcterms:modified>
</cp:coreProperties>
</file>