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FA0" w:rsidRPr="00D949AE" w:rsidRDefault="005D7FA0" w:rsidP="00356224">
      <w:pPr>
        <w:snapToGrid w:val="0"/>
        <w:spacing w:line="440" w:lineRule="exact"/>
        <w:jc w:val="center"/>
        <w:outlineLvl w:val="0"/>
        <w:rPr>
          <w:rFonts w:ascii="標楷體" w:eastAsia="標楷體" w:hAnsi="標楷體"/>
          <w:b/>
          <w:bCs/>
          <w:color w:val="000000"/>
          <w:sz w:val="32"/>
          <w:szCs w:val="32"/>
        </w:rPr>
      </w:pPr>
      <w:bookmarkStart w:id="0" w:name="_GoBack"/>
      <w:bookmarkStart w:id="1" w:name="_Toc347833228"/>
      <w:bookmarkEnd w:id="0"/>
      <w:r w:rsidRPr="00D949AE">
        <w:rPr>
          <w:rFonts w:ascii="標楷體" w:eastAsia="標楷體" w:hAnsi="標楷體" w:cs="標楷體" w:hint="eastAsia"/>
          <w:b/>
          <w:bCs/>
          <w:color w:val="000000"/>
          <w:sz w:val="32"/>
          <w:szCs w:val="32"/>
        </w:rPr>
        <w:t>提升國民中學專長授課比率推動教師進修第二專長作業要點</w:t>
      </w:r>
    </w:p>
    <w:p w:rsidR="005D7FA0" w:rsidRPr="00D949AE" w:rsidRDefault="005D7FA0" w:rsidP="00356224">
      <w:pPr>
        <w:snapToGrid w:val="0"/>
        <w:spacing w:line="440" w:lineRule="exact"/>
        <w:jc w:val="center"/>
        <w:outlineLvl w:val="0"/>
        <w:rPr>
          <w:rFonts w:ascii="標楷體" w:eastAsia="標楷體" w:hAnsi="標楷體"/>
          <w:b/>
          <w:bCs/>
          <w:color w:val="000000"/>
          <w:sz w:val="32"/>
          <w:szCs w:val="32"/>
        </w:rPr>
      </w:pP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hint="eastAsia"/>
          <w:color w:val="000000"/>
          <w:sz w:val="28"/>
          <w:szCs w:val="28"/>
        </w:rPr>
        <w:t>一、依據：十二年國民基本教育「落實國中教學正常化、適性輔導及品質提升方案」辦理。</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hint="eastAsia"/>
          <w:color w:val="000000"/>
          <w:sz w:val="28"/>
          <w:szCs w:val="28"/>
        </w:rPr>
        <w:t>二、目的：為落實十二年國民基本教育教學正常化之理念，教育部（以下簡稱本部）會同各直轄市、縣（市）政府逐年提升國民中學教師專長授課比率，以維護學生受教權益、確保並提升教學品質，特訂定本要點。</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hint="eastAsia"/>
          <w:color w:val="000000"/>
          <w:sz w:val="28"/>
          <w:szCs w:val="28"/>
        </w:rPr>
        <w:t>三、本要點用詞，定義如下：</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hint="eastAsia"/>
          <w:color w:val="000000"/>
          <w:sz w:val="28"/>
          <w:szCs w:val="28"/>
        </w:rPr>
        <w:t>（一）非專長授課：指未持有該領域學科專長科目教師證書，於該領域學科專長科目授課者。</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hint="eastAsia"/>
          <w:color w:val="000000"/>
          <w:sz w:val="28"/>
          <w:szCs w:val="28"/>
        </w:rPr>
        <w:t>（二）非專長授課比率：指非專長授課節數除以（非專長授課節數加專長授課節數）之百分比；其非專長授課節數之統計，以各直轄市、縣（市）政府就所屬國民中學教師實際授課情形之填報資料為依據。</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hint="eastAsia"/>
          <w:color w:val="000000"/>
          <w:sz w:val="28"/>
          <w:szCs w:val="28"/>
        </w:rPr>
        <w:t>四、為提升國民中學教師專長授課比率，本部辦理「提升國民中學專長授課比率教師進修第二專長學分班」（以下簡稱本專案學分班）。</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hint="eastAsia"/>
          <w:color w:val="000000"/>
          <w:sz w:val="28"/>
          <w:szCs w:val="28"/>
        </w:rPr>
        <w:t>五、辦理單位：</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hint="eastAsia"/>
          <w:color w:val="000000"/>
          <w:sz w:val="28"/>
          <w:szCs w:val="28"/>
        </w:rPr>
        <w:t>（一）主辦單位：本部。</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hint="eastAsia"/>
          <w:color w:val="000000"/>
          <w:sz w:val="28"/>
          <w:szCs w:val="28"/>
        </w:rPr>
        <w:t>（二）承辦單位：本部得委請國立臺灣師範大學、國立彰化師範大學、國立高雄師範大學及國立臺灣藝術大學（以下簡稱總召學校）辦理。</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hint="eastAsia"/>
          <w:color w:val="000000"/>
          <w:sz w:val="28"/>
          <w:szCs w:val="28"/>
        </w:rPr>
        <w:t>（三）協辦單位：各直轄市政府教育局、各縣（市）政府及其所屬國民中學、各師資培育之大學。</w:t>
      </w:r>
    </w:p>
    <w:p w:rsidR="005D7FA0" w:rsidRPr="00D949AE" w:rsidRDefault="005D7FA0" w:rsidP="00AB113A">
      <w:pPr>
        <w:snapToGrid w:val="0"/>
        <w:spacing w:line="440" w:lineRule="exact"/>
        <w:ind w:left="31680" w:hangingChars="200" w:firstLine="31680"/>
        <w:jc w:val="both"/>
        <w:rPr>
          <w:rFonts w:ascii="標楷體" w:eastAsia="標楷體" w:hAnsi="標楷體" w:cs="標楷體"/>
          <w:color w:val="000000"/>
          <w:sz w:val="28"/>
          <w:szCs w:val="28"/>
        </w:rPr>
      </w:pPr>
      <w:r w:rsidRPr="00D949AE">
        <w:rPr>
          <w:rFonts w:ascii="標楷體" w:eastAsia="標楷體" w:hAnsi="標楷體" w:cs="標楷體" w:hint="eastAsia"/>
          <w:color w:val="000000"/>
          <w:sz w:val="28"/>
          <w:szCs w:val="28"/>
        </w:rPr>
        <w:t>六、辦理原則：</w:t>
      </w:r>
      <w:r w:rsidRPr="00D949AE">
        <w:rPr>
          <w:rFonts w:ascii="標楷體" w:eastAsia="標楷體" w:hAnsi="標楷體" w:cs="標楷體"/>
          <w:color w:val="000000"/>
          <w:sz w:val="28"/>
          <w:szCs w:val="28"/>
        </w:rPr>
        <w:t xml:space="preserve"> </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hint="eastAsia"/>
          <w:color w:val="000000"/>
          <w:sz w:val="28"/>
          <w:szCs w:val="28"/>
        </w:rPr>
        <w:t>（一）中央與地方合作：提升教學品質應由中央與地方合作推動。</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hint="eastAsia"/>
          <w:color w:val="000000"/>
          <w:sz w:val="28"/>
          <w:szCs w:val="28"/>
        </w:rPr>
        <w:t>（二）核心規劃：由總召學校統籌規劃開班。</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hint="eastAsia"/>
          <w:color w:val="000000"/>
          <w:sz w:val="28"/>
          <w:szCs w:val="28"/>
        </w:rPr>
        <w:t>（三）合力推動：結合各師資培育之大學資源。</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hint="eastAsia"/>
          <w:color w:val="000000"/>
          <w:sz w:val="28"/>
          <w:szCs w:val="28"/>
        </w:rPr>
        <w:t>（四）就近研習：總召學校得協調各師資培育之大學就近開班；偏遠離島地區如教師進修人數足夠成班，本部得協調師資培育之大學到偏遠離島地區開班。</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hint="eastAsia"/>
          <w:color w:val="000000"/>
          <w:sz w:val="28"/>
          <w:szCs w:val="28"/>
        </w:rPr>
        <w:t>（五）目標管理：逐年提升各直轄市、縣（市）政府所屬國民中學教師專長授課比率之目標值。</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hint="eastAsia"/>
          <w:color w:val="000000"/>
          <w:sz w:val="28"/>
          <w:szCs w:val="28"/>
        </w:rPr>
        <w:t>（六）定期檢討：本部得視推動情形，每半年或一年召開會議檢討執行成效。</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hint="eastAsia"/>
          <w:color w:val="000000"/>
          <w:sz w:val="28"/>
          <w:szCs w:val="28"/>
        </w:rPr>
        <w:t>七、參加對象：</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hint="eastAsia"/>
          <w:color w:val="000000"/>
          <w:sz w:val="28"/>
          <w:szCs w:val="28"/>
        </w:rPr>
        <w:t>（一）</w:t>
      </w:r>
      <w:r w:rsidRPr="00AB113A">
        <w:rPr>
          <w:rFonts w:ascii="標楷體" w:eastAsia="標楷體" w:hAnsi="標楷體" w:cs="標楷體" w:hint="eastAsia"/>
          <w:color w:val="FF0000"/>
          <w:sz w:val="28"/>
          <w:szCs w:val="28"/>
        </w:rPr>
        <w:t>本專案學分班以國民中學編制內按月支領待遇，且依法取得教師資格之現職合格專任教師為參加對象</w:t>
      </w:r>
      <w:r w:rsidRPr="00D949AE">
        <w:rPr>
          <w:rFonts w:ascii="標楷體" w:eastAsia="標楷體" w:hAnsi="標楷體" w:cs="標楷體" w:hint="eastAsia"/>
          <w:color w:val="000000"/>
          <w:sz w:val="28"/>
          <w:szCs w:val="28"/>
        </w:rPr>
        <w:t>，並經各直轄市、縣（市）政府確認得逐年提升所屬國民中學教師專長授課比率而薦送者。</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hint="eastAsia"/>
          <w:color w:val="000000"/>
          <w:sz w:val="28"/>
          <w:szCs w:val="28"/>
        </w:rPr>
        <w:t>（二）各直轄市、縣（市）政府</w:t>
      </w:r>
      <w:r w:rsidRPr="00AB113A">
        <w:rPr>
          <w:rFonts w:ascii="標楷體" w:eastAsia="標楷體" w:hAnsi="標楷體" w:cs="標楷體" w:hint="eastAsia"/>
          <w:color w:val="0000FF"/>
          <w:sz w:val="28"/>
          <w:szCs w:val="28"/>
        </w:rPr>
        <w:t>薦送</w:t>
      </w:r>
      <w:r w:rsidRPr="00D949AE">
        <w:rPr>
          <w:rFonts w:ascii="標楷體" w:eastAsia="標楷體" w:hAnsi="標楷體" w:cs="標楷體" w:hint="eastAsia"/>
          <w:color w:val="000000"/>
          <w:sz w:val="28"/>
          <w:szCs w:val="28"/>
        </w:rPr>
        <w:t>所屬國民中學教師參加本專案學分班</w:t>
      </w:r>
      <w:r w:rsidRPr="00AB113A">
        <w:rPr>
          <w:rFonts w:ascii="標楷體" w:eastAsia="標楷體" w:hAnsi="標楷體" w:cs="標楷體" w:hint="eastAsia"/>
          <w:color w:val="0000FF"/>
          <w:sz w:val="28"/>
          <w:szCs w:val="28"/>
        </w:rPr>
        <w:t>優先順序</w:t>
      </w:r>
      <w:r w:rsidRPr="00D949AE">
        <w:rPr>
          <w:rFonts w:ascii="標楷體" w:eastAsia="標楷體" w:hAnsi="標楷體" w:cs="標楷體" w:hint="eastAsia"/>
          <w:color w:val="000000"/>
          <w:sz w:val="28"/>
          <w:szCs w:val="28"/>
        </w:rPr>
        <w:t>如下：</w:t>
      </w:r>
    </w:p>
    <w:p w:rsidR="005D7FA0" w:rsidRPr="00AB113A" w:rsidRDefault="005D7FA0" w:rsidP="00AB113A">
      <w:pPr>
        <w:snapToGrid w:val="0"/>
        <w:spacing w:line="440" w:lineRule="exact"/>
        <w:ind w:left="31680" w:hangingChars="200" w:firstLine="31680"/>
        <w:jc w:val="both"/>
        <w:rPr>
          <w:rFonts w:ascii="標楷體" w:eastAsia="標楷體" w:hAnsi="標楷體"/>
          <w:color w:val="0000FF"/>
          <w:sz w:val="28"/>
          <w:szCs w:val="28"/>
        </w:rPr>
      </w:pPr>
      <w:r w:rsidRPr="00AB113A">
        <w:rPr>
          <w:rFonts w:ascii="標楷體" w:eastAsia="標楷體" w:hAnsi="標楷體" w:cs="標楷體"/>
          <w:color w:val="0000FF"/>
          <w:sz w:val="28"/>
          <w:szCs w:val="28"/>
        </w:rPr>
        <w:t xml:space="preserve">   1</w:t>
      </w:r>
      <w:r w:rsidRPr="00AB113A">
        <w:rPr>
          <w:rFonts w:ascii="標楷體" w:eastAsia="標楷體" w:hAnsi="標楷體" w:cs="標楷體" w:hint="eastAsia"/>
          <w:color w:val="0000FF"/>
          <w:sz w:val="28"/>
          <w:szCs w:val="28"/>
        </w:rPr>
        <w:t>、現職合格專任之相同領域非專長授課教師。</w:t>
      </w:r>
    </w:p>
    <w:p w:rsidR="005D7FA0" w:rsidRPr="00AB113A" w:rsidRDefault="005D7FA0" w:rsidP="00AB113A">
      <w:pPr>
        <w:snapToGrid w:val="0"/>
        <w:spacing w:line="440" w:lineRule="exact"/>
        <w:ind w:left="31680" w:hangingChars="200" w:firstLine="31680"/>
        <w:jc w:val="both"/>
        <w:rPr>
          <w:rFonts w:ascii="標楷體" w:eastAsia="標楷體" w:hAnsi="標楷體"/>
          <w:color w:val="0000FF"/>
          <w:sz w:val="28"/>
          <w:szCs w:val="28"/>
        </w:rPr>
      </w:pPr>
      <w:r w:rsidRPr="00AB113A">
        <w:rPr>
          <w:rFonts w:ascii="標楷體" w:eastAsia="標楷體" w:hAnsi="標楷體" w:cs="標楷體"/>
          <w:color w:val="0000FF"/>
          <w:sz w:val="28"/>
          <w:szCs w:val="28"/>
        </w:rPr>
        <w:t xml:space="preserve">   2</w:t>
      </w:r>
      <w:r w:rsidRPr="00AB113A">
        <w:rPr>
          <w:rFonts w:ascii="標楷體" w:eastAsia="標楷體" w:hAnsi="標楷體" w:cs="標楷體" w:hint="eastAsia"/>
          <w:color w:val="0000FF"/>
          <w:sz w:val="28"/>
          <w:szCs w:val="28"/>
        </w:rPr>
        <w:t>、現職合格專任之非專長授課教師。</w:t>
      </w:r>
    </w:p>
    <w:p w:rsidR="005D7FA0" w:rsidRPr="00AB113A" w:rsidRDefault="005D7FA0" w:rsidP="00AB113A">
      <w:pPr>
        <w:snapToGrid w:val="0"/>
        <w:spacing w:line="440" w:lineRule="exact"/>
        <w:ind w:left="31680" w:hangingChars="200" w:firstLine="31680"/>
        <w:jc w:val="both"/>
        <w:rPr>
          <w:rFonts w:ascii="標楷體" w:eastAsia="標楷體" w:hAnsi="標楷體"/>
          <w:b/>
          <w:bCs/>
          <w:color w:val="FF0000"/>
          <w:sz w:val="28"/>
          <w:szCs w:val="28"/>
        </w:rPr>
      </w:pPr>
      <w:r w:rsidRPr="00D949AE">
        <w:rPr>
          <w:rFonts w:ascii="標楷體" w:eastAsia="標楷體" w:hAnsi="標楷體" w:cs="標楷體" w:hint="eastAsia"/>
          <w:color w:val="000000"/>
          <w:sz w:val="28"/>
          <w:szCs w:val="28"/>
        </w:rPr>
        <w:t>（三）各直轄市、縣（市）政府應督導所屬國民中學，於</w:t>
      </w:r>
      <w:r w:rsidRPr="00AB113A">
        <w:rPr>
          <w:rFonts w:ascii="標楷體" w:eastAsia="標楷體" w:hAnsi="標楷體" w:cs="標楷體" w:hint="eastAsia"/>
          <w:b/>
          <w:bCs/>
          <w:color w:val="FF0000"/>
          <w:sz w:val="28"/>
          <w:szCs w:val="28"/>
        </w:rPr>
        <w:t>學校該領域學科非專長授課節數累計達二十節者，薦送至少一名教師參加本專案學分班，並以持有該相同領域內任一科主修專長合格教師證書者優先薦送。</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hint="eastAsia"/>
          <w:color w:val="000000"/>
          <w:sz w:val="28"/>
          <w:szCs w:val="28"/>
        </w:rPr>
        <w:t>八、薦送錄取條件：錄取之教師應為各直轄市、縣（市）政府薦送之現職合格專任教師，並兼顧下列原則：</w:t>
      </w:r>
    </w:p>
    <w:p w:rsidR="005D7FA0" w:rsidRPr="00AB113A" w:rsidRDefault="005D7FA0" w:rsidP="00AB113A">
      <w:pPr>
        <w:snapToGrid w:val="0"/>
        <w:spacing w:line="440" w:lineRule="exact"/>
        <w:ind w:left="31680" w:hangingChars="200" w:firstLine="31680"/>
        <w:jc w:val="both"/>
        <w:rPr>
          <w:rFonts w:ascii="標楷體" w:eastAsia="標楷體" w:hAnsi="標楷體"/>
          <w:color w:val="FF0000"/>
          <w:sz w:val="28"/>
          <w:szCs w:val="28"/>
        </w:rPr>
      </w:pPr>
      <w:r w:rsidRPr="00AB113A">
        <w:rPr>
          <w:rFonts w:ascii="標楷體" w:eastAsia="標楷體" w:hAnsi="標楷體" w:cs="標楷體" w:hint="eastAsia"/>
          <w:color w:val="FF0000"/>
          <w:sz w:val="28"/>
          <w:szCs w:val="28"/>
        </w:rPr>
        <w:t>（一）以花東離島地區教師優先錄取。</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hint="eastAsia"/>
          <w:color w:val="000000"/>
          <w:sz w:val="28"/>
          <w:szCs w:val="28"/>
        </w:rPr>
        <w:t>（二）參酌所屬國民中學教師專長授課情形。</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hint="eastAsia"/>
          <w:color w:val="000000"/>
          <w:sz w:val="28"/>
          <w:szCs w:val="28"/>
        </w:rPr>
        <w:t>（三）以近年內無法聘足專任教師之領域優先錄取。</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hint="eastAsia"/>
          <w:color w:val="000000"/>
          <w:sz w:val="28"/>
          <w:szCs w:val="28"/>
        </w:rPr>
        <w:t>（四）兼顧教師年齡及進修後能回饋服務年限之合理性：例如將屆退休或近年有介聘異動之教師，不予錄取。</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hint="eastAsia"/>
          <w:color w:val="000000"/>
          <w:sz w:val="28"/>
          <w:szCs w:val="28"/>
        </w:rPr>
        <w:t>（五）以薦送教師所屬學校之區域、班級數等均衡性納入錄取條件：例如小班小校為優先。</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hint="eastAsia"/>
          <w:color w:val="000000"/>
          <w:sz w:val="28"/>
          <w:szCs w:val="28"/>
        </w:rPr>
        <w:t>九、進修教師義務：</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hint="eastAsia"/>
          <w:color w:val="000000"/>
          <w:sz w:val="28"/>
          <w:szCs w:val="28"/>
        </w:rPr>
        <w:t>（一）承諾依規定修畢相關課程，並簽立切結書（包括第二款至第五款之內容）。</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hint="eastAsia"/>
          <w:color w:val="000000"/>
          <w:sz w:val="28"/>
          <w:szCs w:val="28"/>
        </w:rPr>
        <w:t>（二）繳交新臺幣一萬元保證金，保證金俟修畢本專案學分班規定學分後無息退還。</w:t>
      </w:r>
    </w:p>
    <w:p w:rsidR="005D7FA0" w:rsidRPr="00AB113A" w:rsidRDefault="005D7FA0" w:rsidP="00AB113A">
      <w:pPr>
        <w:snapToGrid w:val="0"/>
        <w:spacing w:line="440" w:lineRule="exact"/>
        <w:ind w:left="31680" w:hangingChars="200" w:firstLine="31680"/>
        <w:jc w:val="both"/>
        <w:rPr>
          <w:rFonts w:ascii="標楷體" w:eastAsia="標楷體" w:hAnsi="標楷體"/>
          <w:color w:val="FF0000"/>
          <w:sz w:val="28"/>
          <w:szCs w:val="28"/>
        </w:rPr>
      </w:pPr>
      <w:r w:rsidRPr="00AB113A">
        <w:rPr>
          <w:rFonts w:ascii="標楷體" w:eastAsia="標楷體" w:hAnsi="標楷體" w:cs="標楷體" w:hint="eastAsia"/>
          <w:color w:val="FF0000"/>
          <w:sz w:val="28"/>
          <w:szCs w:val="28"/>
        </w:rPr>
        <w:t>（三）持國民中學特殊教育階段合格教師證書報名者，於修畢本專案學分班課程學分後，五年內不得逕行主張轉任國民中學普通科教師。</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hint="eastAsia"/>
          <w:color w:val="000000"/>
          <w:sz w:val="28"/>
          <w:szCs w:val="28"/>
        </w:rPr>
        <w:t>（四）進修教師於修畢本專案學分班課程且取得另一任教學科教師證書後，應配合學校依教師專長排配授課。</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hint="eastAsia"/>
          <w:color w:val="000000"/>
          <w:sz w:val="28"/>
          <w:szCs w:val="28"/>
        </w:rPr>
        <w:t>（五）違反前二款規定者，應全額繳還學分費。</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hint="eastAsia"/>
          <w:color w:val="000000"/>
          <w:sz w:val="28"/>
          <w:szCs w:val="28"/>
        </w:rPr>
        <w:t>十、課程及學分：</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hint="eastAsia"/>
          <w:color w:val="000000"/>
          <w:sz w:val="28"/>
          <w:szCs w:val="28"/>
        </w:rPr>
        <w:t>（一）本專案學分班各領域學科應修習之課程科目及學分數，以專案方式辦理，由四所總召學校規劃各領域之統一專門課程，提報本部審查核定後通案實施。</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hint="eastAsia"/>
          <w:color w:val="000000"/>
          <w:sz w:val="28"/>
          <w:szCs w:val="28"/>
        </w:rPr>
        <w:t>（二）各師資培育之大學辦理本專案學分班，應依前款專案核定之統一專門課程授課，有窒礙難行者，得微調報本部核定後實施。</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hint="eastAsia"/>
          <w:color w:val="000000"/>
          <w:sz w:val="28"/>
          <w:szCs w:val="28"/>
        </w:rPr>
        <w:t>（三）各師資培育之大學辦理本專案學分班，於受理學員申請學分抵免時，對其主張前已修習完成之學分，得兼顧專業及相關教學經驗從寬認定。</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hint="eastAsia"/>
          <w:color w:val="000000"/>
          <w:sz w:val="28"/>
          <w:szCs w:val="28"/>
        </w:rPr>
        <w:t>十一、進修時間：本專案學分班之修課時間，應充分利用寒暑假、週末及夜間等時段，或得利用各直轄市、縣（市）政府規劃之共同不排課時間開班，並考量交通因素妥為規劃，不受修業期間二年至三年之限制。</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hint="eastAsia"/>
          <w:color w:val="000000"/>
          <w:sz w:val="28"/>
          <w:szCs w:val="28"/>
        </w:rPr>
        <w:t>十二、開班人數及進修補助：</w:t>
      </w:r>
    </w:p>
    <w:p w:rsidR="005D7FA0" w:rsidRPr="00D949AE" w:rsidRDefault="005D7FA0" w:rsidP="00356224">
      <w:pPr>
        <w:pStyle w:val="ListParagraph"/>
        <w:numPr>
          <w:ilvl w:val="0"/>
          <w:numId w:val="21"/>
        </w:numPr>
        <w:snapToGrid w:val="0"/>
        <w:spacing w:line="440" w:lineRule="exact"/>
        <w:ind w:leftChars="0"/>
        <w:jc w:val="both"/>
        <w:rPr>
          <w:rFonts w:ascii="標楷體" w:eastAsia="標楷體" w:hAnsi="標楷體" w:cs="Times New Roman"/>
          <w:color w:val="000000"/>
          <w:sz w:val="28"/>
          <w:szCs w:val="28"/>
        </w:rPr>
      </w:pPr>
      <w:r w:rsidRPr="00D949AE">
        <w:rPr>
          <w:rFonts w:ascii="標楷體" w:eastAsia="標楷體" w:hAnsi="標楷體" w:cs="標楷體" w:hint="eastAsia"/>
          <w:color w:val="000000"/>
          <w:sz w:val="28"/>
          <w:szCs w:val="28"/>
        </w:rPr>
        <w:t>本專案學分班開班人數，每班以五十人為原則，必要時得不受最小開班人數二十五人之限制，並得併班上課。但花東地區與離島地區招生人數各未達二十人與十五人，不予開班。</w:t>
      </w:r>
    </w:p>
    <w:p w:rsidR="005D7FA0" w:rsidRPr="00AB113A" w:rsidRDefault="005D7FA0" w:rsidP="00AB113A">
      <w:pPr>
        <w:snapToGrid w:val="0"/>
        <w:spacing w:line="440" w:lineRule="exact"/>
        <w:ind w:left="31680" w:hangingChars="200" w:firstLine="31680"/>
        <w:jc w:val="both"/>
        <w:rPr>
          <w:rFonts w:ascii="標楷體" w:eastAsia="標楷體" w:hAnsi="標楷體"/>
          <w:color w:val="FF0000"/>
          <w:sz w:val="28"/>
          <w:szCs w:val="28"/>
        </w:rPr>
      </w:pPr>
      <w:r w:rsidRPr="00AB113A">
        <w:rPr>
          <w:rFonts w:ascii="標楷體" w:eastAsia="標楷體" w:hAnsi="標楷體" w:cs="標楷體" w:hint="eastAsia"/>
          <w:color w:val="FF0000"/>
          <w:sz w:val="28"/>
          <w:szCs w:val="28"/>
        </w:rPr>
        <w:t>（二）花東與離島地區進修教師，得視報名情形補助交通費及住宿費。</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hint="eastAsia"/>
          <w:color w:val="000000"/>
          <w:sz w:val="28"/>
          <w:szCs w:val="28"/>
        </w:rPr>
        <w:t>十三、權責及分工：</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hint="eastAsia"/>
          <w:color w:val="000000"/>
          <w:sz w:val="28"/>
          <w:szCs w:val="28"/>
        </w:rPr>
        <w:t>（一）本部：</w:t>
      </w:r>
    </w:p>
    <w:p w:rsidR="005D7FA0" w:rsidRPr="00D949AE" w:rsidRDefault="005D7FA0" w:rsidP="00AB113A">
      <w:pPr>
        <w:snapToGrid w:val="0"/>
        <w:spacing w:line="440" w:lineRule="exact"/>
        <w:ind w:left="31680" w:hangingChars="200" w:firstLine="31680"/>
        <w:jc w:val="both"/>
        <w:rPr>
          <w:rFonts w:ascii="標楷體" w:eastAsia="標楷體" w:hAnsi="標楷體" w:cs="標楷體"/>
          <w:color w:val="000000"/>
          <w:sz w:val="28"/>
          <w:szCs w:val="28"/>
        </w:rPr>
      </w:pPr>
      <w:r w:rsidRPr="00D949AE">
        <w:rPr>
          <w:rFonts w:ascii="標楷體" w:eastAsia="標楷體" w:hAnsi="標楷體" w:cs="標楷體"/>
          <w:color w:val="000000"/>
          <w:sz w:val="28"/>
          <w:szCs w:val="28"/>
        </w:rPr>
        <w:t xml:space="preserve">   1</w:t>
      </w:r>
      <w:r w:rsidRPr="00D949AE">
        <w:rPr>
          <w:rFonts w:ascii="標楷體" w:eastAsia="標楷體" w:hAnsi="標楷體" w:cs="標楷體" w:hint="eastAsia"/>
          <w:color w:val="000000"/>
          <w:sz w:val="28"/>
          <w:szCs w:val="28"/>
        </w:rPr>
        <w:t>、訂定本專案學分班作業要點及分工事項表</w:t>
      </w:r>
      <w:r w:rsidRPr="00D949AE">
        <w:rPr>
          <w:rFonts w:ascii="標楷體" w:eastAsia="標楷體" w:hAnsi="標楷體" w:cs="標楷體"/>
          <w:color w:val="000000"/>
          <w:sz w:val="28"/>
          <w:szCs w:val="28"/>
        </w:rPr>
        <w:t>(</w:t>
      </w:r>
      <w:r w:rsidRPr="00D949AE">
        <w:rPr>
          <w:rFonts w:ascii="標楷體" w:eastAsia="標楷體" w:hAnsi="標楷體" w:cs="標楷體" w:hint="eastAsia"/>
          <w:color w:val="000000"/>
          <w:sz w:val="28"/>
          <w:szCs w:val="28"/>
        </w:rPr>
        <w:t>如附件</w:t>
      </w:r>
      <w:r w:rsidRPr="00D949AE">
        <w:rPr>
          <w:rFonts w:ascii="標楷體" w:eastAsia="標楷體" w:hAnsi="標楷體" w:cs="標楷體"/>
          <w:color w:val="000000"/>
          <w:sz w:val="28"/>
          <w:szCs w:val="28"/>
        </w:rPr>
        <w:t>)</w:t>
      </w:r>
      <w:r w:rsidRPr="00D949AE">
        <w:rPr>
          <w:rFonts w:ascii="標楷體" w:eastAsia="標楷體" w:hAnsi="標楷體" w:cs="標楷體" w:hint="eastAsia"/>
          <w:color w:val="000000"/>
          <w:sz w:val="28"/>
          <w:szCs w:val="28"/>
        </w:rPr>
        <w:t>。</w:t>
      </w:r>
      <w:r w:rsidRPr="00D949AE">
        <w:rPr>
          <w:rFonts w:ascii="標楷體" w:eastAsia="標楷體" w:hAnsi="標楷體" w:cs="標楷體"/>
          <w:color w:val="000000"/>
          <w:sz w:val="28"/>
          <w:szCs w:val="28"/>
        </w:rPr>
        <w:t xml:space="preserve"> </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color w:val="000000"/>
          <w:sz w:val="28"/>
          <w:szCs w:val="28"/>
        </w:rPr>
        <w:t xml:space="preserve">   2</w:t>
      </w:r>
      <w:r w:rsidRPr="00D949AE">
        <w:rPr>
          <w:rFonts w:ascii="標楷體" w:eastAsia="標楷體" w:hAnsi="標楷體" w:cs="標楷體" w:hint="eastAsia"/>
          <w:color w:val="000000"/>
          <w:sz w:val="28"/>
          <w:szCs w:val="28"/>
        </w:rPr>
        <w:t>、協調開班事宜。</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hint="eastAsia"/>
          <w:color w:val="000000"/>
          <w:sz w:val="28"/>
          <w:szCs w:val="28"/>
        </w:rPr>
        <w:t>（二）各直轄市、縣（市）政府：</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color w:val="000000"/>
          <w:sz w:val="28"/>
          <w:szCs w:val="28"/>
        </w:rPr>
        <w:t xml:space="preserve">   1</w:t>
      </w:r>
      <w:r w:rsidRPr="00D949AE">
        <w:rPr>
          <w:rFonts w:ascii="標楷體" w:eastAsia="標楷體" w:hAnsi="標楷體" w:cs="標楷體" w:hint="eastAsia"/>
          <w:color w:val="000000"/>
          <w:sz w:val="28"/>
          <w:szCs w:val="28"/>
        </w:rPr>
        <w:t>、督導所屬國民中學於辦理各領域學科專長科目教師（包括代課代理教師）甄試時，應以提升專長授課比率為目標，並以非專長授課比率高者優先開缺及聘用。</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color w:val="000000"/>
          <w:sz w:val="28"/>
          <w:szCs w:val="28"/>
        </w:rPr>
        <w:t xml:space="preserve">   2</w:t>
      </w:r>
      <w:r w:rsidRPr="00D949AE">
        <w:rPr>
          <w:rFonts w:ascii="標楷體" w:eastAsia="標楷體" w:hAnsi="標楷體" w:cs="標楷體" w:hint="eastAsia"/>
          <w:color w:val="000000"/>
          <w:sz w:val="28"/>
          <w:szCs w:val="28"/>
        </w:rPr>
        <w:t>、督導所屬國民中學於教師錄取進修完成後，依教師所持有之教師證書任教科別排配授課。</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color w:val="000000"/>
          <w:sz w:val="28"/>
          <w:szCs w:val="28"/>
        </w:rPr>
        <w:t xml:space="preserve">   3</w:t>
      </w:r>
      <w:r w:rsidRPr="00D949AE">
        <w:rPr>
          <w:rFonts w:ascii="標楷體" w:eastAsia="標楷體" w:hAnsi="標楷體" w:cs="標楷體" w:hint="eastAsia"/>
          <w:color w:val="000000"/>
          <w:sz w:val="28"/>
          <w:szCs w:val="28"/>
        </w:rPr>
        <w:t>、鼓勵所屬國民中學得採二校以上共聘教師或其他合作方式（例如跨校兼任）以符合實際教學需求。</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color w:val="000000"/>
          <w:sz w:val="28"/>
          <w:szCs w:val="28"/>
        </w:rPr>
        <w:t xml:space="preserve">   4</w:t>
      </w:r>
      <w:r w:rsidRPr="00D949AE">
        <w:rPr>
          <w:rFonts w:ascii="標楷體" w:eastAsia="標楷體" w:hAnsi="標楷體" w:cs="標楷體" w:hint="eastAsia"/>
          <w:color w:val="000000"/>
          <w:sz w:val="28"/>
          <w:szCs w:val="28"/>
        </w:rPr>
        <w:t>、配合及督導所屬學校完成本專案學分班之需求調查、開班報名、場地提供。場地所需費用，由各直轄市、縣（市）政府負擔。</w:t>
      </w:r>
    </w:p>
    <w:p w:rsidR="005D7FA0" w:rsidRPr="00D949AE" w:rsidRDefault="005D7FA0" w:rsidP="00AB113A">
      <w:pPr>
        <w:snapToGrid w:val="0"/>
        <w:spacing w:line="440" w:lineRule="exact"/>
        <w:ind w:left="31680" w:hangingChars="200" w:firstLine="31680"/>
        <w:jc w:val="both"/>
        <w:rPr>
          <w:rFonts w:ascii="標楷體" w:eastAsia="標楷體" w:hAnsi="標楷體" w:cs="標楷體"/>
          <w:color w:val="000000"/>
          <w:sz w:val="28"/>
          <w:szCs w:val="28"/>
        </w:rPr>
      </w:pPr>
      <w:r w:rsidRPr="00D949AE">
        <w:rPr>
          <w:rFonts w:ascii="標楷體" w:eastAsia="標楷體" w:hAnsi="標楷體" w:cs="標楷體" w:hint="eastAsia"/>
          <w:color w:val="000000"/>
          <w:sz w:val="28"/>
          <w:szCs w:val="28"/>
        </w:rPr>
        <w:t>（三）四所總召學校及各師資培育之大學：</w:t>
      </w:r>
      <w:r w:rsidRPr="00D949AE">
        <w:rPr>
          <w:rFonts w:ascii="標楷體" w:eastAsia="標楷體" w:hAnsi="標楷體" w:cs="標楷體"/>
          <w:color w:val="000000"/>
          <w:sz w:val="28"/>
          <w:szCs w:val="28"/>
        </w:rPr>
        <w:t xml:space="preserve"> </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color w:val="000000"/>
          <w:sz w:val="28"/>
          <w:szCs w:val="28"/>
        </w:rPr>
        <w:t xml:space="preserve">   1</w:t>
      </w:r>
      <w:r w:rsidRPr="00D949AE">
        <w:rPr>
          <w:rFonts w:ascii="標楷體" w:eastAsia="標楷體" w:hAnsi="標楷體" w:cs="標楷體" w:hint="eastAsia"/>
          <w:color w:val="000000"/>
          <w:sz w:val="28"/>
          <w:szCs w:val="28"/>
        </w:rPr>
        <w:t>、總召學校負責開班或協調責任區內各鄰近師資培育之大學規劃課程及師資，並到責任區之各直轄市、縣（市）開班。</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color w:val="000000"/>
          <w:sz w:val="28"/>
          <w:szCs w:val="28"/>
        </w:rPr>
        <w:t xml:space="preserve">   2</w:t>
      </w:r>
      <w:r w:rsidRPr="00D949AE">
        <w:rPr>
          <w:rFonts w:ascii="標楷體" w:eastAsia="標楷體" w:hAnsi="標楷體" w:cs="標楷體" w:hint="eastAsia"/>
          <w:color w:val="000000"/>
          <w:sz w:val="28"/>
          <w:szCs w:val="28"/>
        </w:rPr>
        <w:t>、進修地點得配合各直轄市、縣（市）政府所屬國民中學教師需求選定（如教師任職學校或各直轄市、縣（市）教師研習中心等），不以在大學校內辦理為限。</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color w:val="000000"/>
          <w:sz w:val="28"/>
          <w:szCs w:val="28"/>
        </w:rPr>
        <w:t xml:space="preserve">   3</w:t>
      </w:r>
      <w:r w:rsidRPr="00D949AE">
        <w:rPr>
          <w:rFonts w:ascii="標楷體" w:eastAsia="標楷體" w:hAnsi="標楷體" w:cs="標楷體" w:hint="eastAsia"/>
          <w:color w:val="000000"/>
          <w:sz w:val="28"/>
          <w:szCs w:val="28"/>
        </w:rPr>
        <w:t>、各師資培育之大學於開設本專案學分班時應互相支援，並得洽請其他學校之專任師資支援，或洽請教學現場優良教師協同教學，不受師資培育之大學辦理高級中等以下學校及幼稚園教師在職進修學分計畫審查要點第四點規定本校專任教師需達二分之一以上之限制。兼任之授課教師，應具備該領域專長，並應符合專長授課原則。</w:t>
      </w:r>
    </w:p>
    <w:p w:rsidR="005D7FA0" w:rsidRPr="00D949AE" w:rsidRDefault="005D7FA0" w:rsidP="00AB113A">
      <w:pPr>
        <w:snapToGrid w:val="0"/>
        <w:spacing w:line="440" w:lineRule="exact"/>
        <w:ind w:left="31680" w:hangingChars="200" w:firstLine="31680"/>
        <w:jc w:val="both"/>
        <w:rPr>
          <w:rFonts w:ascii="標楷體" w:eastAsia="標楷體" w:hAnsi="標楷體" w:cs="標楷體"/>
          <w:color w:val="000000"/>
          <w:sz w:val="28"/>
          <w:szCs w:val="28"/>
        </w:rPr>
      </w:pPr>
      <w:r w:rsidRPr="00D949AE">
        <w:rPr>
          <w:rFonts w:ascii="標楷體" w:eastAsia="標楷體" w:hAnsi="標楷體" w:cs="標楷體"/>
          <w:color w:val="000000"/>
          <w:sz w:val="28"/>
          <w:szCs w:val="28"/>
        </w:rPr>
        <w:t xml:space="preserve">   4</w:t>
      </w:r>
      <w:r w:rsidRPr="00D949AE">
        <w:rPr>
          <w:rFonts w:ascii="標楷體" w:eastAsia="標楷體" w:hAnsi="標楷體" w:cs="標楷體" w:hint="eastAsia"/>
          <w:color w:val="000000"/>
          <w:sz w:val="28"/>
          <w:szCs w:val="28"/>
        </w:rPr>
        <w:t>、本專案學分班之學員修畢規定學分且成績及格者，其申請辦理教師證書加科登記等相關事宜，由原授課之師資培育大學或得協同設有該科領域科目專門課程之師資培育大學辦理。</w:t>
      </w:r>
      <w:r w:rsidRPr="00D949AE">
        <w:rPr>
          <w:rFonts w:ascii="標楷體" w:eastAsia="標楷體" w:hAnsi="標楷體" w:cs="標楷體"/>
          <w:color w:val="000000"/>
          <w:sz w:val="28"/>
          <w:szCs w:val="28"/>
        </w:rPr>
        <w:t xml:space="preserve"> </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color w:val="000000"/>
          <w:sz w:val="28"/>
          <w:szCs w:val="28"/>
        </w:rPr>
        <w:t xml:space="preserve">   5</w:t>
      </w:r>
      <w:r w:rsidRPr="00D949AE">
        <w:rPr>
          <w:rFonts w:ascii="標楷體" w:eastAsia="標楷體" w:hAnsi="標楷體" w:cs="標楷體" w:hint="eastAsia"/>
          <w:color w:val="000000"/>
          <w:sz w:val="28"/>
          <w:szCs w:val="28"/>
        </w:rPr>
        <w:t>、課程內容應適度融入教育重要議題並有助於提升教師相關知能，例如：綜合活動學習領域輔導主修專長及健康與體育領域健康主修專長之課程。</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color w:val="000000"/>
          <w:sz w:val="28"/>
          <w:szCs w:val="28"/>
        </w:rPr>
        <w:t xml:space="preserve">   6</w:t>
      </w:r>
      <w:r w:rsidRPr="00D949AE">
        <w:rPr>
          <w:rFonts w:ascii="標楷體" w:eastAsia="標楷體" w:hAnsi="標楷體" w:cs="標楷體" w:hint="eastAsia"/>
          <w:color w:val="000000"/>
          <w:sz w:val="28"/>
          <w:szCs w:val="28"/>
        </w:rPr>
        <w:t>、有關學員請假及成績計算等相關事宜，由各師資培育之大學於招生簡章中敘明。</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hint="eastAsia"/>
          <w:color w:val="000000"/>
          <w:sz w:val="28"/>
          <w:szCs w:val="28"/>
        </w:rPr>
        <w:t>十四、各直轄市、縣（市）政府所屬國民中學教師專長授課比率之提升成效，納入本部對地方教育事務統合視導之訪視項目。</w:t>
      </w:r>
    </w:p>
    <w:p w:rsidR="005D7FA0" w:rsidRPr="00D949AE" w:rsidRDefault="005D7FA0" w:rsidP="00AB113A">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hint="eastAsia"/>
          <w:color w:val="000000"/>
          <w:sz w:val="28"/>
          <w:szCs w:val="28"/>
        </w:rPr>
        <w:t>十五、各直轄市、縣（市）政府應積極督導學校薦派教師參與本專案學分班，對有效降低非專長授課比例之學校及相關人員，應予以敘獎。</w:t>
      </w:r>
    </w:p>
    <w:p w:rsidR="005D7FA0" w:rsidRPr="00D949AE" w:rsidRDefault="005D7FA0" w:rsidP="006A778C">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s="標楷體" w:hint="eastAsia"/>
          <w:color w:val="000000"/>
          <w:sz w:val="28"/>
          <w:szCs w:val="28"/>
        </w:rPr>
        <w:t>十六、本要點如有未盡事宜，得依本部補助高級中等以下學校及幼稚園教師在職進修作業要點之規定辦理。</w:t>
      </w:r>
    </w:p>
    <w:bookmarkEnd w:id="1"/>
    <w:p w:rsidR="005D7FA0" w:rsidRPr="00D949AE" w:rsidRDefault="005D7FA0" w:rsidP="00DF2580">
      <w:pPr>
        <w:spacing w:line="320" w:lineRule="exact"/>
        <w:jc w:val="center"/>
        <w:rPr>
          <w:rFonts w:ascii="標楷體" w:eastAsia="標楷體" w:hAnsi="標楷體"/>
          <w:color w:val="000000"/>
          <w:sz w:val="28"/>
          <w:szCs w:val="28"/>
        </w:rPr>
      </w:pPr>
      <w:r w:rsidRPr="00D949AE">
        <w:rPr>
          <w:rFonts w:ascii="標楷體" w:eastAsia="標楷體" w:hAnsi="標楷體"/>
          <w:color w:val="000000"/>
          <w:sz w:val="28"/>
          <w:szCs w:val="28"/>
        </w:rPr>
        <w:br w:type="page"/>
      </w:r>
    </w:p>
    <w:p w:rsidR="005D7FA0" w:rsidRPr="00D949AE" w:rsidRDefault="005D7FA0" w:rsidP="008659F5">
      <w:pPr>
        <w:spacing w:line="440" w:lineRule="exact"/>
        <w:jc w:val="center"/>
        <w:rPr>
          <w:rFonts w:ascii="標楷體" w:eastAsia="標楷體" w:hAnsi="標楷體"/>
          <w:b/>
          <w:bCs/>
          <w:color w:val="000000"/>
          <w:sz w:val="32"/>
          <w:szCs w:val="32"/>
        </w:rPr>
      </w:pPr>
      <w:r>
        <w:rPr>
          <w:noProof/>
        </w:rPr>
        <w:pict>
          <v:shapetype id="_x0000_t202" coordsize="21600,21600" o:spt="202" path="m,l,21600r21600,l21600,xe">
            <v:stroke joinstyle="miter"/>
            <v:path gradientshapeok="t" o:connecttype="rect"/>
          </v:shapetype>
          <v:shape id="Text Box 105" o:spid="_x0000_s1026" type="#_x0000_t202" style="position:absolute;left:0;text-align:left;margin-left:441.05pt;margin-top:-19.45pt;width:47.3pt;height:27pt;z-index:251658240;visibility:visible" filled="f" strokeweight="1pt">
            <v:textbox>
              <w:txbxContent>
                <w:p w:rsidR="005D7FA0" w:rsidRPr="00D949AE" w:rsidRDefault="005D7FA0" w:rsidP="00DF2580">
                  <w:pPr>
                    <w:rPr>
                      <w:rFonts w:ascii="標楷體" w:eastAsia="標楷體" w:hAnsi="標楷體"/>
                      <w:color w:val="000000"/>
                    </w:rPr>
                  </w:pPr>
                  <w:r w:rsidRPr="00D949AE">
                    <w:rPr>
                      <w:rFonts w:ascii="標楷體" w:eastAsia="標楷體" w:hAnsi="標楷體" w:cs="標楷體" w:hint="eastAsia"/>
                      <w:color w:val="000000"/>
                    </w:rPr>
                    <w:t>附件</w:t>
                  </w:r>
                </w:p>
              </w:txbxContent>
            </v:textbox>
          </v:shape>
        </w:pict>
      </w:r>
      <w:r w:rsidRPr="00D949AE">
        <w:rPr>
          <w:rFonts w:ascii="標楷體" w:eastAsia="標楷體" w:hAnsi="標楷體" w:cs="標楷體" w:hint="eastAsia"/>
          <w:b/>
          <w:bCs/>
          <w:color w:val="000000"/>
          <w:sz w:val="32"/>
          <w:szCs w:val="32"/>
        </w:rPr>
        <w:t>提升國民中學專長授課比率推動教師進修第二專長</w:t>
      </w:r>
    </w:p>
    <w:p w:rsidR="005D7FA0" w:rsidRPr="00D949AE" w:rsidRDefault="005D7FA0" w:rsidP="008659F5">
      <w:pPr>
        <w:spacing w:line="440" w:lineRule="exact"/>
        <w:jc w:val="center"/>
        <w:rPr>
          <w:rFonts w:ascii="標楷體" w:eastAsia="標楷體" w:hAnsi="標楷體"/>
          <w:b/>
          <w:bCs/>
          <w:color w:val="000000"/>
          <w:sz w:val="32"/>
          <w:szCs w:val="32"/>
        </w:rPr>
      </w:pPr>
      <w:r w:rsidRPr="00D949AE">
        <w:rPr>
          <w:rFonts w:ascii="標楷體" w:eastAsia="標楷體" w:hAnsi="標楷體" w:cs="標楷體" w:hint="eastAsia"/>
          <w:b/>
          <w:bCs/>
          <w:color w:val="000000"/>
          <w:sz w:val="32"/>
          <w:szCs w:val="32"/>
        </w:rPr>
        <w:t>分工事項表</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800"/>
        <w:gridCol w:w="5760"/>
        <w:gridCol w:w="2160"/>
      </w:tblGrid>
      <w:tr w:rsidR="005D7FA0" w:rsidRPr="00D949AE">
        <w:trPr>
          <w:trHeight w:val="585"/>
          <w:tblHeader/>
        </w:trPr>
        <w:tc>
          <w:tcPr>
            <w:tcW w:w="720" w:type="dxa"/>
          </w:tcPr>
          <w:p w:rsidR="005D7FA0" w:rsidRPr="00D949AE" w:rsidRDefault="005D7FA0" w:rsidP="00DB3B55">
            <w:pPr>
              <w:spacing w:line="260" w:lineRule="exact"/>
              <w:jc w:val="center"/>
              <w:rPr>
                <w:rFonts w:ascii="標楷體" w:eastAsia="標楷體" w:hAnsi="標楷體"/>
                <w:b/>
                <w:bCs/>
                <w:color w:val="000000"/>
                <w:sz w:val="26"/>
                <w:szCs w:val="26"/>
              </w:rPr>
            </w:pPr>
            <w:r w:rsidRPr="00D949AE">
              <w:rPr>
                <w:rFonts w:ascii="標楷體" w:eastAsia="標楷體" w:hAnsi="標楷體" w:cs="標楷體" w:hint="eastAsia"/>
                <w:b/>
                <w:bCs/>
                <w:color w:val="000000"/>
                <w:sz w:val="26"/>
                <w:szCs w:val="26"/>
              </w:rPr>
              <w:t>序號</w:t>
            </w:r>
          </w:p>
        </w:tc>
        <w:tc>
          <w:tcPr>
            <w:tcW w:w="1800" w:type="dxa"/>
            <w:vAlign w:val="center"/>
          </w:tcPr>
          <w:p w:rsidR="005D7FA0" w:rsidRPr="00D949AE" w:rsidRDefault="005D7FA0" w:rsidP="00DB3B55">
            <w:pPr>
              <w:spacing w:line="260" w:lineRule="exact"/>
              <w:jc w:val="center"/>
              <w:rPr>
                <w:rFonts w:ascii="標楷體" w:eastAsia="標楷體" w:hAnsi="標楷體"/>
                <w:b/>
                <w:bCs/>
                <w:color w:val="000000"/>
                <w:sz w:val="26"/>
                <w:szCs w:val="26"/>
              </w:rPr>
            </w:pPr>
            <w:r w:rsidRPr="00D949AE">
              <w:rPr>
                <w:rFonts w:ascii="標楷體" w:eastAsia="標楷體" w:hAnsi="標楷體" w:cs="標楷體" w:hint="eastAsia"/>
                <w:b/>
                <w:bCs/>
                <w:color w:val="000000"/>
                <w:sz w:val="26"/>
                <w:szCs w:val="26"/>
              </w:rPr>
              <w:t>工作項目</w:t>
            </w:r>
          </w:p>
        </w:tc>
        <w:tc>
          <w:tcPr>
            <w:tcW w:w="5760" w:type="dxa"/>
            <w:vAlign w:val="center"/>
          </w:tcPr>
          <w:p w:rsidR="005D7FA0" w:rsidRPr="00D949AE" w:rsidRDefault="005D7FA0" w:rsidP="00DB3B55">
            <w:pPr>
              <w:spacing w:line="260" w:lineRule="exact"/>
              <w:jc w:val="center"/>
              <w:rPr>
                <w:rFonts w:ascii="標楷體" w:eastAsia="標楷體" w:hAnsi="標楷體"/>
                <w:b/>
                <w:bCs/>
                <w:color w:val="000000"/>
                <w:sz w:val="26"/>
                <w:szCs w:val="26"/>
              </w:rPr>
            </w:pPr>
            <w:r w:rsidRPr="00D949AE">
              <w:rPr>
                <w:rFonts w:ascii="標楷體" w:eastAsia="標楷體" w:hAnsi="標楷體" w:cs="標楷體" w:hint="eastAsia"/>
                <w:b/>
                <w:bCs/>
                <w:color w:val="000000"/>
                <w:sz w:val="26"/>
                <w:szCs w:val="26"/>
              </w:rPr>
              <w:t>推動策略</w:t>
            </w:r>
          </w:p>
        </w:tc>
        <w:tc>
          <w:tcPr>
            <w:tcW w:w="2160" w:type="dxa"/>
            <w:vAlign w:val="center"/>
          </w:tcPr>
          <w:p w:rsidR="005D7FA0" w:rsidRPr="00D949AE" w:rsidRDefault="005D7FA0" w:rsidP="00DB3B55">
            <w:pPr>
              <w:spacing w:line="260" w:lineRule="exact"/>
              <w:jc w:val="center"/>
              <w:rPr>
                <w:rFonts w:ascii="標楷體" w:eastAsia="標楷體" w:hAnsi="標楷體"/>
                <w:b/>
                <w:bCs/>
                <w:color w:val="000000"/>
                <w:sz w:val="26"/>
                <w:szCs w:val="26"/>
              </w:rPr>
            </w:pPr>
            <w:r w:rsidRPr="00D949AE">
              <w:rPr>
                <w:rFonts w:ascii="標楷體" w:eastAsia="標楷體" w:hAnsi="標楷體" w:cs="標楷體" w:hint="eastAsia"/>
                <w:b/>
                <w:bCs/>
                <w:color w:val="000000"/>
                <w:sz w:val="26"/>
                <w:szCs w:val="26"/>
              </w:rPr>
              <w:t>主</w:t>
            </w:r>
            <w:r w:rsidRPr="00D949AE">
              <w:rPr>
                <w:rFonts w:ascii="標楷體" w:eastAsia="標楷體" w:hAnsi="標楷體" w:cs="標楷體"/>
                <w:b/>
                <w:bCs/>
                <w:color w:val="000000"/>
                <w:sz w:val="26"/>
                <w:szCs w:val="26"/>
              </w:rPr>
              <w:t>(</w:t>
            </w:r>
            <w:r w:rsidRPr="00D949AE">
              <w:rPr>
                <w:rFonts w:ascii="標楷體" w:eastAsia="標楷體" w:hAnsi="標楷體" w:cs="標楷體" w:hint="eastAsia"/>
                <w:b/>
                <w:bCs/>
                <w:color w:val="000000"/>
                <w:sz w:val="26"/>
                <w:szCs w:val="26"/>
              </w:rPr>
              <w:t>協</w:t>
            </w:r>
            <w:r w:rsidRPr="00D949AE">
              <w:rPr>
                <w:rFonts w:ascii="標楷體" w:eastAsia="標楷體" w:hAnsi="標楷體" w:cs="標楷體"/>
                <w:b/>
                <w:bCs/>
                <w:color w:val="000000"/>
                <w:sz w:val="26"/>
                <w:szCs w:val="26"/>
              </w:rPr>
              <w:t>)</w:t>
            </w:r>
            <w:r w:rsidRPr="00D949AE">
              <w:rPr>
                <w:rFonts w:ascii="標楷體" w:eastAsia="標楷體" w:hAnsi="標楷體" w:cs="標楷體" w:hint="eastAsia"/>
                <w:b/>
                <w:bCs/>
                <w:color w:val="000000"/>
                <w:sz w:val="26"/>
                <w:szCs w:val="26"/>
              </w:rPr>
              <w:t>辦單位</w:t>
            </w:r>
          </w:p>
        </w:tc>
      </w:tr>
      <w:tr w:rsidR="005D7FA0" w:rsidRPr="00D949AE">
        <w:tc>
          <w:tcPr>
            <w:tcW w:w="720" w:type="dxa"/>
          </w:tcPr>
          <w:p w:rsidR="005D7FA0" w:rsidRPr="00D949AE" w:rsidRDefault="005D7FA0" w:rsidP="00DB3B55">
            <w:pPr>
              <w:spacing w:line="320" w:lineRule="exact"/>
              <w:jc w:val="center"/>
              <w:rPr>
                <w:rFonts w:ascii="標楷體" w:eastAsia="標楷體" w:hAnsi="標楷體" w:cs="標楷體"/>
                <w:b/>
                <w:bCs/>
                <w:color w:val="000000"/>
                <w:sz w:val="26"/>
                <w:szCs w:val="26"/>
              </w:rPr>
            </w:pPr>
            <w:r w:rsidRPr="00D949AE">
              <w:rPr>
                <w:rFonts w:ascii="標楷體" w:eastAsia="標楷體" w:hAnsi="標楷體" w:cs="標楷體"/>
                <w:b/>
                <w:bCs/>
                <w:color w:val="000000"/>
                <w:sz w:val="26"/>
                <w:szCs w:val="26"/>
              </w:rPr>
              <w:t>1</w:t>
            </w:r>
          </w:p>
        </w:tc>
        <w:tc>
          <w:tcPr>
            <w:tcW w:w="1800" w:type="dxa"/>
          </w:tcPr>
          <w:p w:rsidR="005D7FA0" w:rsidRPr="00D949AE" w:rsidRDefault="005D7FA0" w:rsidP="00DB3B55">
            <w:pPr>
              <w:spacing w:line="320" w:lineRule="exact"/>
              <w:rPr>
                <w:rFonts w:ascii="標楷體" w:eastAsia="標楷體" w:hAnsi="標楷體"/>
                <w:b/>
                <w:bCs/>
                <w:color w:val="000000"/>
              </w:rPr>
            </w:pPr>
            <w:r w:rsidRPr="00D949AE">
              <w:rPr>
                <w:rFonts w:ascii="標楷體" w:eastAsia="標楷體" w:hAnsi="標楷體" w:cs="標楷體" w:hint="eastAsia"/>
                <w:b/>
                <w:bCs/>
                <w:color w:val="000000"/>
              </w:rPr>
              <w:t>增列法源依據</w:t>
            </w:r>
          </w:p>
        </w:tc>
        <w:tc>
          <w:tcPr>
            <w:tcW w:w="5760" w:type="dxa"/>
          </w:tcPr>
          <w:p w:rsidR="005D7FA0" w:rsidRPr="00D949AE" w:rsidRDefault="005D7FA0" w:rsidP="005D7FA0">
            <w:pPr>
              <w:spacing w:line="320" w:lineRule="exact"/>
              <w:ind w:leftChars="-18" w:left="31680" w:firstLineChars="18" w:firstLine="31680"/>
              <w:rPr>
                <w:rFonts w:ascii="標楷體" w:eastAsia="標楷體" w:hAnsi="標楷體"/>
                <w:color w:val="000000"/>
              </w:rPr>
            </w:pPr>
            <w:r w:rsidRPr="00D949AE">
              <w:rPr>
                <w:rFonts w:ascii="標楷體" w:eastAsia="標楷體" w:hAnsi="標楷體" w:cs="標楷體" w:hint="eastAsia"/>
                <w:color w:val="000000"/>
              </w:rPr>
              <w:t>訂定「提升國民中學專長授課比率推動教師進修第二專長作業要點」以作為執行本案之法源依據。</w:t>
            </w:r>
          </w:p>
          <w:p w:rsidR="005D7FA0" w:rsidRPr="00BC2D7B" w:rsidRDefault="005D7FA0" w:rsidP="005D7FA0">
            <w:pPr>
              <w:spacing w:line="320" w:lineRule="exact"/>
              <w:ind w:left="31680" w:hangingChars="250" w:firstLine="31680"/>
              <w:rPr>
                <w:rFonts w:ascii="標楷體" w:eastAsia="標楷體" w:hAnsi="標楷體"/>
                <w:color w:val="000000"/>
              </w:rPr>
            </w:pPr>
          </w:p>
        </w:tc>
        <w:tc>
          <w:tcPr>
            <w:tcW w:w="2160" w:type="dxa"/>
          </w:tcPr>
          <w:p w:rsidR="005D7FA0" w:rsidRPr="00D949AE" w:rsidRDefault="005D7FA0" w:rsidP="00DB3B55">
            <w:pPr>
              <w:spacing w:line="320" w:lineRule="exact"/>
              <w:rPr>
                <w:rFonts w:ascii="標楷體" w:eastAsia="標楷體" w:hAnsi="標楷體"/>
                <w:color w:val="000000"/>
              </w:rPr>
            </w:pPr>
            <w:r w:rsidRPr="00D949AE">
              <w:rPr>
                <w:rFonts w:ascii="標楷體" w:eastAsia="標楷體" w:hAnsi="標楷體" w:cs="標楷體" w:hint="eastAsia"/>
                <w:color w:val="000000"/>
              </w:rPr>
              <w:t>師資司三科</w:t>
            </w:r>
          </w:p>
          <w:p w:rsidR="005D7FA0" w:rsidRPr="00D949AE" w:rsidRDefault="005D7FA0" w:rsidP="00DB3B55">
            <w:pPr>
              <w:spacing w:line="320" w:lineRule="exact"/>
              <w:rPr>
                <w:rFonts w:ascii="標楷體" w:eastAsia="標楷體" w:hAnsi="標楷體"/>
                <w:color w:val="000000"/>
              </w:rPr>
            </w:pPr>
            <w:r w:rsidRPr="00D949AE">
              <w:rPr>
                <w:rFonts w:ascii="標楷體" w:eastAsia="標楷體" w:hAnsi="標楷體" w:cs="標楷體" w:hint="eastAsia"/>
                <w:color w:val="000000"/>
              </w:rPr>
              <w:t>（師資司二科）</w:t>
            </w:r>
          </w:p>
        </w:tc>
      </w:tr>
      <w:tr w:rsidR="005D7FA0" w:rsidRPr="00D949AE">
        <w:tc>
          <w:tcPr>
            <w:tcW w:w="720" w:type="dxa"/>
          </w:tcPr>
          <w:p w:rsidR="005D7FA0" w:rsidRPr="00D949AE" w:rsidRDefault="005D7FA0" w:rsidP="00DB3B55">
            <w:pPr>
              <w:spacing w:line="320" w:lineRule="exact"/>
              <w:jc w:val="center"/>
              <w:rPr>
                <w:rFonts w:ascii="標楷體" w:eastAsia="標楷體" w:hAnsi="標楷體" w:cs="標楷體"/>
                <w:b/>
                <w:bCs/>
                <w:color w:val="000000"/>
                <w:sz w:val="26"/>
                <w:szCs w:val="26"/>
              </w:rPr>
            </w:pPr>
            <w:r w:rsidRPr="00D949AE">
              <w:rPr>
                <w:rFonts w:ascii="標楷體" w:eastAsia="標楷體" w:hAnsi="標楷體" w:cs="標楷體"/>
                <w:b/>
                <w:bCs/>
                <w:color w:val="000000"/>
                <w:sz w:val="26"/>
                <w:szCs w:val="26"/>
              </w:rPr>
              <w:t>2</w:t>
            </w:r>
          </w:p>
        </w:tc>
        <w:tc>
          <w:tcPr>
            <w:tcW w:w="1800" w:type="dxa"/>
          </w:tcPr>
          <w:p w:rsidR="005D7FA0" w:rsidRPr="00D949AE" w:rsidRDefault="005D7FA0" w:rsidP="00DB3B55">
            <w:pPr>
              <w:spacing w:line="320" w:lineRule="exact"/>
              <w:rPr>
                <w:rFonts w:ascii="標楷體" w:eastAsia="標楷體" w:hAnsi="標楷體"/>
                <w:b/>
                <w:bCs/>
                <w:color w:val="000000"/>
              </w:rPr>
            </w:pPr>
            <w:r w:rsidRPr="00D949AE">
              <w:rPr>
                <w:rFonts w:ascii="標楷體" w:eastAsia="標楷體" w:hAnsi="標楷體" w:cs="標楷體" w:hint="eastAsia"/>
                <w:b/>
                <w:bCs/>
                <w:color w:val="000000"/>
              </w:rPr>
              <w:t>綜理規劃協調</w:t>
            </w:r>
          </w:p>
        </w:tc>
        <w:tc>
          <w:tcPr>
            <w:tcW w:w="5760" w:type="dxa"/>
          </w:tcPr>
          <w:p w:rsidR="005D7FA0" w:rsidRPr="00D949AE" w:rsidRDefault="005D7FA0" w:rsidP="005D7FA0">
            <w:pPr>
              <w:spacing w:line="320" w:lineRule="exact"/>
              <w:ind w:left="31680" w:hangingChars="100" w:firstLine="31680"/>
              <w:rPr>
                <w:rFonts w:ascii="標楷體" w:eastAsia="標楷體" w:hAnsi="標楷體"/>
                <w:color w:val="000000"/>
              </w:rPr>
            </w:pPr>
            <w:r w:rsidRPr="00D949AE">
              <w:rPr>
                <w:rFonts w:ascii="標楷體" w:eastAsia="標楷體" w:hAnsi="標楷體" w:cs="標楷體" w:hint="eastAsia"/>
                <w:color w:val="000000"/>
              </w:rPr>
              <w:t>負責「提升國民中學專長授課比率推動教師進修第二</w:t>
            </w:r>
          </w:p>
          <w:p w:rsidR="005D7FA0" w:rsidRPr="00D949AE" w:rsidRDefault="005D7FA0" w:rsidP="005D7FA0">
            <w:pPr>
              <w:spacing w:line="320" w:lineRule="exact"/>
              <w:ind w:left="31680" w:hangingChars="100" w:firstLine="31680"/>
              <w:rPr>
                <w:rFonts w:ascii="標楷體" w:eastAsia="標楷體" w:hAnsi="標楷體"/>
                <w:color w:val="000000"/>
              </w:rPr>
            </w:pPr>
            <w:r w:rsidRPr="00D949AE">
              <w:rPr>
                <w:rFonts w:ascii="標楷體" w:eastAsia="標楷體" w:hAnsi="標楷體" w:cs="標楷體" w:hint="eastAsia"/>
                <w:color w:val="000000"/>
              </w:rPr>
              <w:t>專長學分班（以下簡稱本專案學分班）」相關作業之綜理規劃</w:t>
            </w:r>
          </w:p>
        </w:tc>
        <w:tc>
          <w:tcPr>
            <w:tcW w:w="2160" w:type="dxa"/>
          </w:tcPr>
          <w:p w:rsidR="005D7FA0" w:rsidRPr="00D949AE" w:rsidRDefault="005D7FA0" w:rsidP="00DB3B55">
            <w:pPr>
              <w:spacing w:line="320" w:lineRule="exact"/>
              <w:rPr>
                <w:rFonts w:ascii="標楷體" w:eastAsia="標楷體" w:hAnsi="標楷體"/>
                <w:color w:val="000000"/>
              </w:rPr>
            </w:pPr>
            <w:r w:rsidRPr="00D949AE">
              <w:rPr>
                <w:rFonts w:ascii="標楷體" w:eastAsia="標楷體" w:hAnsi="標楷體" w:cs="標楷體" w:hint="eastAsia"/>
                <w:color w:val="000000"/>
              </w:rPr>
              <w:t>師資司三科</w:t>
            </w:r>
          </w:p>
        </w:tc>
      </w:tr>
      <w:tr w:rsidR="005D7FA0" w:rsidRPr="00D949AE">
        <w:tc>
          <w:tcPr>
            <w:tcW w:w="720" w:type="dxa"/>
          </w:tcPr>
          <w:p w:rsidR="005D7FA0" w:rsidRPr="00D949AE" w:rsidRDefault="005D7FA0" w:rsidP="00DB3B55">
            <w:pPr>
              <w:spacing w:line="320" w:lineRule="exact"/>
              <w:jc w:val="center"/>
              <w:rPr>
                <w:rFonts w:ascii="標楷體" w:eastAsia="標楷體" w:hAnsi="標楷體"/>
                <w:b/>
                <w:bCs/>
                <w:color w:val="000000"/>
                <w:sz w:val="26"/>
                <w:szCs w:val="26"/>
              </w:rPr>
            </w:pPr>
            <w:r>
              <w:rPr>
                <w:rFonts w:ascii="標楷體" w:eastAsia="標楷體" w:hAnsi="標楷體" w:cs="標楷體"/>
                <w:b/>
                <w:bCs/>
                <w:color w:val="000000"/>
                <w:sz w:val="26"/>
                <w:szCs w:val="26"/>
              </w:rPr>
              <w:t>3</w:t>
            </w:r>
          </w:p>
        </w:tc>
        <w:tc>
          <w:tcPr>
            <w:tcW w:w="1800" w:type="dxa"/>
          </w:tcPr>
          <w:p w:rsidR="005D7FA0" w:rsidRPr="00D949AE" w:rsidRDefault="005D7FA0" w:rsidP="00DB3B55">
            <w:pPr>
              <w:spacing w:line="320" w:lineRule="exact"/>
              <w:rPr>
                <w:rFonts w:ascii="標楷體" w:eastAsia="標楷體" w:hAnsi="標楷體"/>
                <w:b/>
                <w:bCs/>
                <w:color w:val="000000"/>
              </w:rPr>
            </w:pPr>
            <w:r w:rsidRPr="00D949AE">
              <w:rPr>
                <w:rFonts w:ascii="標楷體" w:eastAsia="標楷體" w:hAnsi="標楷體" w:cs="標楷體" w:hint="eastAsia"/>
                <w:b/>
                <w:bCs/>
                <w:color w:val="000000"/>
              </w:rPr>
              <w:t>加強培育國民中學各學習領域之師資</w:t>
            </w:r>
          </w:p>
        </w:tc>
        <w:tc>
          <w:tcPr>
            <w:tcW w:w="5760" w:type="dxa"/>
          </w:tcPr>
          <w:p w:rsidR="005D7FA0" w:rsidRPr="00D949AE" w:rsidRDefault="005D7FA0" w:rsidP="005D7FA0">
            <w:pPr>
              <w:spacing w:line="320" w:lineRule="exact"/>
              <w:ind w:left="31680" w:hangingChars="100" w:firstLine="31680"/>
              <w:rPr>
                <w:rFonts w:ascii="標楷體" w:eastAsia="標楷體" w:hAnsi="標楷體"/>
                <w:color w:val="000000"/>
              </w:rPr>
            </w:pPr>
            <w:r w:rsidRPr="00D949AE">
              <w:rPr>
                <w:rFonts w:ascii="標楷體" w:eastAsia="標楷體" w:hAnsi="標楷體" w:cs="標楷體"/>
                <w:color w:val="000000"/>
              </w:rPr>
              <w:t>1.</w:t>
            </w:r>
            <w:r w:rsidRPr="00D949AE">
              <w:rPr>
                <w:rFonts w:ascii="標楷體" w:eastAsia="標楷體" w:hAnsi="標楷體" w:cs="標楷體" w:hint="eastAsia"/>
                <w:color w:val="000000"/>
              </w:rPr>
              <w:t>規劃並加強培育國民中學各學習領域之師資。</w:t>
            </w:r>
          </w:p>
          <w:p w:rsidR="005D7FA0" w:rsidRPr="00D949AE" w:rsidRDefault="005D7FA0" w:rsidP="005D7FA0">
            <w:pPr>
              <w:spacing w:line="320" w:lineRule="exact"/>
              <w:ind w:left="31680" w:hangingChars="100" w:firstLine="31680"/>
              <w:rPr>
                <w:rFonts w:ascii="標楷體" w:eastAsia="標楷體" w:hAnsi="標楷體"/>
                <w:color w:val="000000"/>
              </w:rPr>
            </w:pPr>
            <w:r w:rsidRPr="00D949AE">
              <w:rPr>
                <w:rFonts w:ascii="標楷體" w:eastAsia="標楷體" w:hAnsi="標楷體" w:cs="標楷體"/>
                <w:color w:val="000000"/>
              </w:rPr>
              <w:t>2.</w:t>
            </w:r>
            <w:r w:rsidRPr="00D949AE">
              <w:rPr>
                <w:rFonts w:ascii="標楷體" w:eastAsia="標楷體" w:hAnsi="標楷體" w:cs="標楷體" w:hint="eastAsia"/>
                <w:color w:val="000000"/>
              </w:rPr>
              <w:t>受理師資培育之大學專門課程科目學分審核事宜。</w:t>
            </w:r>
          </w:p>
        </w:tc>
        <w:tc>
          <w:tcPr>
            <w:tcW w:w="2160" w:type="dxa"/>
          </w:tcPr>
          <w:p w:rsidR="005D7FA0" w:rsidRPr="00D949AE" w:rsidRDefault="005D7FA0" w:rsidP="00DB3B55">
            <w:pPr>
              <w:spacing w:line="320" w:lineRule="exact"/>
              <w:rPr>
                <w:rFonts w:ascii="標楷體" w:eastAsia="標楷體" w:hAnsi="標楷體"/>
                <w:color w:val="000000"/>
              </w:rPr>
            </w:pPr>
            <w:r w:rsidRPr="00D949AE">
              <w:rPr>
                <w:rFonts w:ascii="標楷體" w:eastAsia="標楷體" w:hAnsi="標楷體" w:cs="標楷體" w:hint="eastAsia"/>
                <w:color w:val="000000"/>
              </w:rPr>
              <w:t>師資司二科</w:t>
            </w:r>
          </w:p>
          <w:p w:rsidR="005D7FA0" w:rsidRPr="00D949AE" w:rsidRDefault="005D7FA0" w:rsidP="00DB3B55">
            <w:pPr>
              <w:spacing w:line="320" w:lineRule="exact"/>
              <w:rPr>
                <w:rFonts w:ascii="標楷體" w:eastAsia="標楷體" w:hAnsi="標楷體" w:cs="標楷體"/>
                <w:color w:val="000000"/>
              </w:rPr>
            </w:pPr>
            <w:r w:rsidRPr="00D949AE">
              <w:rPr>
                <w:rFonts w:ascii="標楷體" w:eastAsia="標楷體" w:hAnsi="標楷體" w:cs="標楷體"/>
                <w:color w:val="000000"/>
              </w:rPr>
              <w:t>(</w:t>
            </w:r>
            <w:r w:rsidRPr="00D949AE">
              <w:rPr>
                <w:rFonts w:ascii="標楷體" w:eastAsia="標楷體" w:hAnsi="標楷體" w:cs="標楷體" w:hint="eastAsia"/>
                <w:color w:val="000000"/>
              </w:rPr>
              <w:t>師資培育之大學</w:t>
            </w:r>
            <w:r w:rsidRPr="00D949AE">
              <w:rPr>
                <w:rFonts w:ascii="標楷體" w:eastAsia="標楷體" w:hAnsi="標楷體" w:cs="標楷體"/>
                <w:color w:val="000000"/>
              </w:rPr>
              <w:t>)</w:t>
            </w:r>
          </w:p>
        </w:tc>
      </w:tr>
      <w:tr w:rsidR="005D7FA0" w:rsidRPr="00D949AE">
        <w:trPr>
          <w:trHeight w:val="1840"/>
        </w:trPr>
        <w:tc>
          <w:tcPr>
            <w:tcW w:w="720" w:type="dxa"/>
            <w:vMerge w:val="restart"/>
          </w:tcPr>
          <w:p w:rsidR="005D7FA0" w:rsidRPr="00D949AE" w:rsidRDefault="005D7FA0" w:rsidP="00DB3B55">
            <w:pPr>
              <w:spacing w:line="320" w:lineRule="exact"/>
              <w:jc w:val="center"/>
              <w:rPr>
                <w:rFonts w:ascii="標楷體" w:eastAsia="標楷體" w:hAnsi="標楷體"/>
                <w:b/>
                <w:bCs/>
                <w:color w:val="000000"/>
                <w:sz w:val="26"/>
                <w:szCs w:val="26"/>
              </w:rPr>
            </w:pPr>
            <w:r>
              <w:rPr>
                <w:rFonts w:ascii="標楷體" w:eastAsia="標楷體" w:hAnsi="標楷體" w:cs="標楷體"/>
                <w:b/>
                <w:bCs/>
                <w:color w:val="000000"/>
                <w:sz w:val="26"/>
                <w:szCs w:val="26"/>
              </w:rPr>
              <w:t>4</w:t>
            </w:r>
          </w:p>
        </w:tc>
        <w:tc>
          <w:tcPr>
            <w:tcW w:w="1800" w:type="dxa"/>
            <w:vMerge w:val="restart"/>
          </w:tcPr>
          <w:p w:rsidR="005D7FA0" w:rsidRPr="00D949AE" w:rsidRDefault="005D7FA0" w:rsidP="00DB3B55">
            <w:pPr>
              <w:spacing w:line="320" w:lineRule="exact"/>
              <w:rPr>
                <w:rFonts w:ascii="標楷體" w:eastAsia="標楷體" w:hAnsi="標楷體"/>
                <w:b/>
                <w:bCs/>
                <w:color w:val="000000"/>
              </w:rPr>
            </w:pPr>
            <w:r w:rsidRPr="00D949AE">
              <w:rPr>
                <w:rFonts w:ascii="標楷體" w:eastAsia="標楷體" w:hAnsi="標楷體" w:cs="標楷體" w:hint="eastAsia"/>
                <w:b/>
                <w:bCs/>
                <w:color w:val="000000"/>
              </w:rPr>
              <w:t>提出激勵措施</w:t>
            </w:r>
          </w:p>
        </w:tc>
        <w:tc>
          <w:tcPr>
            <w:tcW w:w="5760" w:type="dxa"/>
          </w:tcPr>
          <w:p w:rsidR="005D7FA0" w:rsidRPr="00D949AE" w:rsidRDefault="005D7FA0" w:rsidP="005D7FA0">
            <w:pPr>
              <w:spacing w:line="320" w:lineRule="exact"/>
              <w:ind w:left="31680" w:hangingChars="100" w:firstLine="31680"/>
              <w:rPr>
                <w:rFonts w:ascii="標楷體" w:eastAsia="標楷體" w:hAnsi="標楷體"/>
                <w:color w:val="000000"/>
              </w:rPr>
            </w:pPr>
            <w:r w:rsidRPr="00D949AE">
              <w:rPr>
                <w:rFonts w:ascii="標楷體" w:eastAsia="標楷體" w:hAnsi="標楷體" w:cs="標楷體"/>
                <w:color w:val="000000"/>
              </w:rPr>
              <w:t>1.</w:t>
            </w:r>
            <w:r w:rsidRPr="00D949AE">
              <w:rPr>
                <w:rFonts w:ascii="標楷體" w:eastAsia="標楷體" w:hAnsi="標楷體" w:cs="標楷體" w:hint="eastAsia"/>
                <w:color w:val="000000"/>
              </w:rPr>
              <w:t>督導地方教育行政主管機關，提出鼓勵在職教師進修第二專長之激勵措施。</w:t>
            </w:r>
          </w:p>
          <w:p w:rsidR="005D7FA0" w:rsidRPr="00D949AE" w:rsidRDefault="005D7FA0" w:rsidP="005D7FA0">
            <w:pPr>
              <w:ind w:left="31680" w:hangingChars="105" w:firstLine="31680"/>
              <w:rPr>
                <w:rFonts w:ascii="標楷體" w:eastAsia="標楷體" w:hAnsi="標楷體"/>
                <w:color w:val="000000"/>
              </w:rPr>
            </w:pPr>
            <w:r w:rsidRPr="00D949AE">
              <w:rPr>
                <w:rFonts w:ascii="標楷體" w:eastAsia="標楷體" w:hAnsi="標楷體" w:cs="標楷體"/>
                <w:color w:val="000000"/>
              </w:rPr>
              <w:t>2.</w:t>
            </w:r>
            <w:r w:rsidRPr="00D949AE">
              <w:rPr>
                <w:rFonts w:ascii="標楷體" w:eastAsia="標楷體" w:hAnsi="標楷體" w:cs="標楷體" w:hint="eastAsia"/>
                <w:color w:val="000000"/>
              </w:rPr>
              <w:t>以統合視導或補助款控管等方式監督各直轄市、縣（市）政府鼓勵學校聘用專任教師之情形，以實際落實各校專長授課。</w:t>
            </w:r>
          </w:p>
        </w:tc>
        <w:tc>
          <w:tcPr>
            <w:tcW w:w="2160" w:type="dxa"/>
          </w:tcPr>
          <w:p w:rsidR="005D7FA0" w:rsidRPr="00D949AE" w:rsidRDefault="005D7FA0" w:rsidP="00DB3B55">
            <w:pPr>
              <w:spacing w:line="320" w:lineRule="exact"/>
              <w:rPr>
                <w:rFonts w:ascii="標楷體" w:eastAsia="標楷體" w:hAnsi="標楷體"/>
                <w:color w:val="000000"/>
              </w:rPr>
            </w:pPr>
            <w:r w:rsidRPr="00D949AE">
              <w:rPr>
                <w:rFonts w:ascii="標楷體" w:eastAsia="標楷體" w:hAnsi="標楷體" w:cs="標楷體" w:hint="eastAsia"/>
                <w:color w:val="000000"/>
              </w:rPr>
              <w:t>國教署</w:t>
            </w:r>
          </w:p>
          <w:p w:rsidR="005D7FA0" w:rsidRPr="00D949AE" w:rsidRDefault="005D7FA0" w:rsidP="00DB3B55">
            <w:pPr>
              <w:spacing w:line="320" w:lineRule="exact"/>
              <w:rPr>
                <w:rFonts w:ascii="標楷體" w:eastAsia="標楷體" w:hAnsi="標楷體" w:cs="標楷體"/>
                <w:color w:val="000000"/>
              </w:rPr>
            </w:pPr>
            <w:r w:rsidRPr="00D949AE">
              <w:rPr>
                <w:rFonts w:ascii="標楷體" w:eastAsia="標楷體" w:hAnsi="標楷體" w:cs="標楷體"/>
                <w:color w:val="000000"/>
              </w:rPr>
              <w:t>(</w:t>
            </w:r>
            <w:r w:rsidRPr="00D949AE">
              <w:rPr>
                <w:rFonts w:ascii="標楷體" w:eastAsia="標楷體" w:hAnsi="標楷體" w:cs="標楷體" w:hint="eastAsia"/>
                <w:color w:val="000000"/>
              </w:rPr>
              <w:t>師資司</w:t>
            </w:r>
            <w:r w:rsidRPr="00D949AE">
              <w:rPr>
                <w:rFonts w:ascii="標楷體" w:eastAsia="標楷體" w:hAnsi="標楷體" w:cs="標楷體"/>
                <w:color w:val="000000"/>
              </w:rPr>
              <w:t xml:space="preserve">) </w:t>
            </w:r>
          </w:p>
          <w:p w:rsidR="005D7FA0" w:rsidRPr="00D949AE" w:rsidRDefault="005D7FA0" w:rsidP="00DB3B55">
            <w:pPr>
              <w:spacing w:line="320" w:lineRule="exact"/>
              <w:rPr>
                <w:rFonts w:ascii="標楷體" w:eastAsia="標楷體" w:hAnsi="標楷體" w:cs="標楷體"/>
                <w:color w:val="000000"/>
              </w:rPr>
            </w:pPr>
          </w:p>
        </w:tc>
      </w:tr>
      <w:tr w:rsidR="005D7FA0" w:rsidRPr="00D949AE">
        <w:trPr>
          <w:trHeight w:val="1608"/>
        </w:trPr>
        <w:tc>
          <w:tcPr>
            <w:tcW w:w="720" w:type="dxa"/>
            <w:vMerge/>
          </w:tcPr>
          <w:p w:rsidR="005D7FA0" w:rsidRPr="00D949AE" w:rsidRDefault="005D7FA0" w:rsidP="00DB3B55">
            <w:pPr>
              <w:spacing w:line="320" w:lineRule="exact"/>
              <w:jc w:val="center"/>
              <w:rPr>
                <w:rFonts w:ascii="標楷體" w:eastAsia="標楷體" w:hAnsi="標楷體"/>
                <w:b/>
                <w:bCs/>
                <w:color w:val="000000"/>
                <w:sz w:val="26"/>
                <w:szCs w:val="26"/>
              </w:rPr>
            </w:pPr>
          </w:p>
        </w:tc>
        <w:tc>
          <w:tcPr>
            <w:tcW w:w="1800" w:type="dxa"/>
            <w:vMerge/>
          </w:tcPr>
          <w:p w:rsidR="005D7FA0" w:rsidRPr="00D949AE" w:rsidRDefault="005D7FA0" w:rsidP="00DB3B55">
            <w:pPr>
              <w:spacing w:line="320" w:lineRule="exact"/>
              <w:rPr>
                <w:rFonts w:ascii="標楷體" w:eastAsia="標楷體" w:hAnsi="標楷體"/>
                <w:b/>
                <w:bCs/>
                <w:color w:val="000000"/>
              </w:rPr>
            </w:pPr>
          </w:p>
        </w:tc>
        <w:tc>
          <w:tcPr>
            <w:tcW w:w="5760" w:type="dxa"/>
          </w:tcPr>
          <w:p w:rsidR="005D7FA0" w:rsidRPr="00D949AE" w:rsidRDefault="005D7FA0" w:rsidP="005D7FA0">
            <w:pPr>
              <w:spacing w:line="320" w:lineRule="exact"/>
              <w:ind w:left="31680" w:hangingChars="100" w:firstLine="31680"/>
              <w:jc w:val="both"/>
              <w:rPr>
                <w:rFonts w:ascii="標楷體" w:eastAsia="標楷體" w:hAnsi="標楷體"/>
                <w:color w:val="000000"/>
              </w:rPr>
            </w:pPr>
            <w:r w:rsidRPr="00D949AE">
              <w:rPr>
                <w:rFonts w:ascii="標楷體" w:eastAsia="標楷體" w:hAnsi="標楷體" w:cs="標楷體"/>
                <w:color w:val="000000"/>
              </w:rPr>
              <w:t>1.</w:t>
            </w:r>
            <w:r w:rsidRPr="00D949AE">
              <w:rPr>
                <w:rFonts w:ascii="標楷體" w:eastAsia="標楷體" w:hAnsi="標楷體" w:cs="標楷體" w:hint="eastAsia"/>
                <w:color w:val="000000"/>
              </w:rPr>
              <w:t>各直轄市、縣（市）政府成立本案執行情形督導小組。</w:t>
            </w:r>
          </w:p>
          <w:p w:rsidR="005D7FA0" w:rsidRPr="00D949AE" w:rsidRDefault="005D7FA0" w:rsidP="005D7FA0">
            <w:pPr>
              <w:spacing w:line="320" w:lineRule="exact"/>
              <w:ind w:left="31680" w:hangingChars="100" w:firstLine="31680"/>
              <w:jc w:val="both"/>
              <w:rPr>
                <w:rFonts w:ascii="標楷體" w:eastAsia="標楷體" w:hAnsi="標楷體"/>
                <w:color w:val="000000"/>
              </w:rPr>
            </w:pPr>
            <w:r w:rsidRPr="00D949AE">
              <w:rPr>
                <w:rFonts w:ascii="標楷體" w:eastAsia="標楷體" w:hAnsi="標楷體" w:cs="標楷體"/>
                <w:color w:val="000000"/>
              </w:rPr>
              <w:t>2.</w:t>
            </w:r>
            <w:r w:rsidRPr="00D949AE">
              <w:rPr>
                <w:rFonts w:ascii="標楷體" w:eastAsia="標楷體" w:hAnsi="標楷體" w:cs="標楷體" w:hint="eastAsia"/>
                <w:color w:val="000000"/>
              </w:rPr>
              <w:t>各直轄市、縣</w:t>
            </w:r>
            <w:r w:rsidRPr="00D949AE">
              <w:rPr>
                <w:rFonts w:ascii="標楷體" w:eastAsia="標楷體" w:hAnsi="標楷體" w:cs="標楷體"/>
                <w:color w:val="000000"/>
              </w:rPr>
              <w:t>(</w:t>
            </w:r>
            <w:r w:rsidRPr="00D949AE">
              <w:rPr>
                <w:rFonts w:ascii="標楷體" w:eastAsia="標楷體" w:hAnsi="標楷體" w:cs="標楷體" w:hint="eastAsia"/>
                <w:color w:val="000000"/>
              </w:rPr>
              <w:t>市</w:t>
            </w:r>
            <w:r w:rsidRPr="00D949AE">
              <w:rPr>
                <w:rFonts w:ascii="標楷體" w:eastAsia="標楷體" w:hAnsi="標楷體" w:cs="標楷體"/>
                <w:color w:val="000000"/>
              </w:rPr>
              <w:t>)</w:t>
            </w:r>
            <w:r w:rsidRPr="00D949AE">
              <w:rPr>
                <w:rFonts w:ascii="標楷體" w:eastAsia="標楷體" w:hAnsi="標楷體" w:cs="標楷體" w:hint="eastAsia"/>
                <w:color w:val="000000"/>
              </w:rPr>
              <w:t>政府訂定具體可行之獎勵措施，如核予公假及減授時數、編列補助經費等。</w:t>
            </w:r>
          </w:p>
          <w:p w:rsidR="005D7FA0" w:rsidRPr="00D949AE" w:rsidRDefault="005D7FA0" w:rsidP="005D7FA0">
            <w:pPr>
              <w:spacing w:line="320" w:lineRule="exact"/>
              <w:ind w:left="31680" w:hangingChars="100" w:firstLine="31680"/>
              <w:jc w:val="both"/>
              <w:rPr>
                <w:rFonts w:ascii="標楷體" w:eastAsia="標楷體" w:hAnsi="標楷體"/>
                <w:color w:val="000000"/>
              </w:rPr>
            </w:pPr>
            <w:r w:rsidRPr="00D949AE">
              <w:rPr>
                <w:rFonts w:ascii="標楷體" w:eastAsia="標楷體" w:hAnsi="標楷體" w:cs="標楷體"/>
                <w:color w:val="000000"/>
              </w:rPr>
              <w:t>3.</w:t>
            </w:r>
            <w:r w:rsidRPr="00D949AE">
              <w:rPr>
                <w:rFonts w:ascii="標楷體" w:eastAsia="標楷體" w:hAnsi="標楷體" w:cs="標楷體" w:hint="eastAsia"/>
                <w:color w:val="000000"/>
              </w:rPr>
              <w:t>各直轄市、縣</w:t>
            </w:r>
            <w:r w:rsidRPr="00D949AE">
              <w:rPr>
                <w:rFonts w:ascii="標楷體" w:eastAsia="標楷體" w:hAnsi="標楷體" w:cs="標楷體"/>
                <w:color w:val="000000"/>
              </w:rPr>
              <w:t>(</w:t>
            </w:r>
            <w:r w:rsidRPr="00D949AE">
              <w:rPr>
                <w:rFonts w:ascii="標楷體" w:eastAsia="標楷體" w:hAnsi="標楷體" w:cs="標楷體" w:hint="eastAsia"/>
                <w:color w:val="000000"/>
              </w:rPr>
              <w:t>市</w:t>
            </w:r>
            <w:r w:rsidRPr="00D949AE">
              <w:rPr>
                <w:rFonts w:ascii="標楷體" w:eastAsia="標楷體" w:hAnsi="標楷體" w:cs="標楷體"/>
                <w:color w:val="000000"/>
              </w:rPr>
              <w:t>)</w:t>
            </w:r>
            <w:r w:rsidRPr="00D949AE">
              <w:rPr>
                <w:rFonts w:ascii="標楷體" w:eastAsia="標楷體" w:hAnsi="標楷體" w:cs="標楷體" w:hint="eastAsia"/>
                <w:color w:val="000000"/>
              </w:rPr>
              <w:t>政府優先聘用領域學科主修專長教師。</w:t>
            </w:r>
          </w:p>
          <w:p w:rsidR="005D7FA0" w:rsidRPr="00D949AE" w:rsidRDefault="005D7FA0" w:rsidP="005D7FA0">
            <w:pPr>
              <w:tabs>
                <w:tab w:val="num" w:pos="360"/>
              </w:tabs>
              <w:spacing w:line="320" w:lineRule="exact"/>
              <w:ind w:left="31680" w:hangingChars="100" w:firstLine="31680"/>
              <w:jc w:val="both"/>
              <w:rPr>
                <w:rFonts w:ascii="標楷體" w:eastAsia="標楷體" w:hAnsi="標楷體"/>
                <w:color w:val="000000"/>
              </w:rPr>
            </w:pPr>
            <w:r w:rsidRPr="00D949AE">
              <w:rPr>
                <w:rFonts w:ascii="標楷體" w:eastAsia="標楷體" w:hAnsi="標楷體" w:cs="標楷體"/>
                <w:color w:val="000000"/>
              </w:rPr>
              <w:t>4.</w:t>
            </w:r>
            <w:r w:rsidRPr="00D949AE">
              <w:rPr>
                <w:rFonts w:ascii="標楷體" w:eastAsia="標楷體" w:hAnsi="標楷體" w:cs="標楷體" w:hint="eastAsia"/>
                <w:color w:val="000000"/>
              </w:rPr>
              <w:t>各直轄市、縣</w:t>
            </w:r>
            <w:r w:rsidRPr="00D949AE">
              <w:rPr>
                <w:rFonts w:ascii="標楷體" w:eastAsia="標楷體" w:hAnsi="標楷體" w:cs="標楷體"/>
                <w:color w:val="000000"/>
              </w:rPr>
              <w:t>(</w:t>
            </w:r>
            <w:r w:rsidRPr="00D949AE">
              <w:rPr>
                <w:rFonts w:ascii="標楷體" w:eastAsia="標楷體" w:hAnsi="標楷體" w:cs="標楷體" w:hint="eastAsia"/>
                <w:color w:val="000000"/>
              </w:rPr>
              <w:t>市</w:t>
            </w:r>
            <w:r w:rsidRPr="00D949AE">
              <w:rPr>
                <w:rFonts w:ascii="標楷體" w:eastAsia="標楷體" w:hAnsi="標楷體" w:cs="標楷體"/>
                <w:color w:val="000000"/>
              </w:rPr>
              <w:t>)</w:t>
            </w:r>
            <w:r w:rsidRPr="00D949AE">
              <w:rPr>
                <w:rFonts w:ascii="標楷體" w:eastAsia="標楷體" w:hAnsi="標楷體" w:cs="標楷體" w:hint="eastAsia"/>
                <w:color w:val="000000"/>
              </w:rPr>
              <w:t>政府於辦理所屬學校教師介聘時開列缺額，或將教師進修第二專長列入教師縣（市）內（外）介聘積分要項，及超額介聘、教師甄試同分比序參考。</w:t>
            </w:r>
          </w:p>
          <w:p w:rsidR="005D7FA0" w:rsidRPr="00D949AE" w:rsidRDefault="005D7FA0" w:rsidP="005D7FA0">
            <w:pPr>
              <w:tabs>
                <w:tab w:val="num" w:pos="360"/>
              </w:tabs>
              <w:spacing w:line="320" w:lineRule="exact"/>
              <w:ind w:left="31680" w:hangingChars="100" w:firstLine="31680"/>
              <w:jc w:val="both"/>
              <w:rPr>
                <w:rFonts w:ascii="標楷體" w:eastAsia="標楷體" w:hAnsi="標楷體"/>
                <w:color w:val="000000"/>
              </w:rPr>
            </w:pPr>
            <w:r w:rsidRPr="00D949AE">
              <w:rPr>
                <w:rFonts w:ascii="標楷體" w:eastAsia="標楷體" w:hAnsi="標楷體" w:cs="標楷體"/>
                <w:color w:val="000000"/>
              </w:rPr>
              <w:t>5.</w:t>
            </w:r>
            <w:r w:rsidRPr="00D949AE">
              <w:rPr>
                <w:rFonts w:ascii="標楷體" w:eastAsia="標楷體" w:hAnsi="標楷體" w:cs="標楷體" w:hint="eastAsia"/>
                <w:color w:val="000000"/>
              </w:rPr>
              <w:t>各直轄市、縣（市）政府鼓勵所屬國民中學優先提列所需專長教師缺額，辦理教師甄選，並得採</w:t>
            </w:r>
            <w:r w:rsidRPr="00D949AE">
              <w:rPr>
                <w:rFonts w:ascii="標楷體" w:eastAsia="標楷體" w:hAnsi="標楷體" w:cs="標楷體"/>
                <w:color w:val="000000"/>
              </w:rPr>
              <w:t>2</w:t>
            </w:r>
            <w:r w:rsidRPr="00D949AE">
              <w:rPr>
                <w:rFonts w:ascii="標楷體" w:eastAsia="標楷體" w:hAnsi="標楷體" w:cs="標楷體" w:hint="eastAsia"/>
                <w:color w:val="000000"/>
              </w:rPr>
              <w:t>校以上共聘教師或其他合作方式（例如：跨校兼任）以符合實際教學需求。</w:t>
            </w:r>
          </w:p>
          <w:p w:rsidR="005D7FA0" w:rsidRPr="00D949AE" w:rsidRDefault="005D7FA0" w:rsidP="005D7FA0">
            <w:pPr>
              <w:tabs>
                <w:tab w:val="num" w:pos="360"/>
              </w:tabs>
              <w:spacing w:line="320" w:lineRule="exact"/>
              <w:ind w:left="31680" w:hangingChars="100" w:firstLine="31680"/>
              <w:jc w:val="both"/>
              <w:rPr>
                <w:rFonts w:ascii="標楷體" w:eastAsia="標楷體" w:hAnsi="標楷體"/>
                <w:color w:val="000000"/>
              </w:rPr>
            </w:pPr>
            <w:r w:rsidRPr="00D949AE">
              <w:rPr>
                <w:rFonts w:ascii="標楷體" w:eastAsia="標楷體" w:hAnsi="標楷體" w:cs="標楷體"/>
                <w:color w:val="000000"/>
              </w:rPr>
              <w:t>6.</w:t>
            </w:r>
            <w:r w:rsidRPr="00D949AE">
              <w:rPr>
                <w:rFonts w:ascii="標楷體" w:eastAsia="標楷體" w:hAnsi="標楷體" w:cs="標楷體" w:hint="eastAsia"/>
                <w:color w:val="000000"/>
              </w:rPr>
              <w:t>各直轄市、縣（市）政府負責督導所屬國民中學配課時應盡量安排相同主修專長的課程科目，以增加教師工作穩定及進修意願。</w:t>
            </w:r>
          </w:p>
          <w:p w:rsidR="005D7FA0" w:rsidRPr="00D949AE" w:rsidRDefault="005D7FA0" w:rsidP="005D7FA0">
            <w:pPr>
              <w:tabs>
                <w:tab w:val="num" w:pos="360"/>
              </w:tabs>
              <w:spacing w:line="320" w:lineRule="exact"/>
              <w:ind w:left="31680" w:hangingChars="100" w:firstLine="31680"/>
              <w:jc w:val="both"/>
              <w:rPr>
                <w:rFonts w:ascii="標楷體" w:eastAsia="標楷體" w:hAnsi="標楷體"/>
                <w:color w:val="000000"/>
              </w:rPr>
            </w:pPr>
          </w:p>
        </w:tc>
        <w:tc>
          <w:tcPr>
            <w:tcW w:w="2160" w:type="dxa"/>
          </w:tcPr>
          <w:p w:rsidR="005D7FA0" w:rsidRPr="00D949AE" w:rsidRDefault="005D7FA0" w:rsidP="00DB3B55">
            <w:pPr>
              <w:spacing w:line="320" w:lineRule="exact"/>
              <w:rPr>
                <w:rFonts w:ascii="標楷體" w:eastAsia="標楷體" w:hAnsi="標楷體"/>
                <w:color w:val="000000"/>
              </w:rPr>
            </w:pPr>
            <w:r w:rsidRPr="00D949AE">
              <w:rPr>
                <w:rFonts w:ascii="標楷體" w:eastAsia="標楷體" w:hAnsi="標楷體" w:cs="標楷體" w:hint="eastAsia"/>
                <w:color w:val="000000"/>
              </w:rPr>
              <w:t>各直轄市、縣</w:t>
            </w:r>
            <w:r w:rsidRPr="00D949AE">
              <w:rPr>
                <w:rFonts w:ascii="標楷體" w:eastAsia="標楷體" w:hAnsi="標楷體" w:cs="標楷體"/>
                <w:color w:val="000000"/>
              </w:rPr>
              <w:t>(</w:t>
            </w:r>
            <w:r w:rsidRPr="00D949AE">
              <w:rPr>
                <w:rFonts w:ascii="標楷體" w:eastAsia="標楷體" w:hAnsi="標楷體" w:cs="標楷體" w:hint="eastAsia"/>
                <w:color w:val="000000"/>
              </w:rPr>
              <w:t>市</w:t>
            </w:r>
            <w:r w:rsidRPr="00D949AE">
              <w:rPr>
                <w:rFonts w:ascii="標楷體" w:eastAsia="標楷體" w:hAnsi="標楷體" w:cs="標楷體"/>
                <w:color w:val="000000"/>
              </w:rPr>
              <w:t>)</w:t>
            </w:r>
            <w:r w:rsidRPr="00D949AE">
              <w:rPr>
                <w:rFonts w:ascii="標楷體" w:eastAsia="標楷體" w:hAnsi="標楷體" w:cs="標楷體" w:hint="eastAsia"/>
                <w:color w:val="000000"/>
              </w:rPr>
              <w:t>政府教育局（處）</w:t>
            </w:r>
          </w:p>
          <w:p w:rsidR="005D7FA0" w:rsidRPr="00D949AE" w:rsidRDefault="005D7FA0" w:rsidP="00DB3B55">
            <w:pPr>
              <w:spacing w:line="320" w:lineRule="exact"/>
              <w:rPr>
                <w:rFonts w:ascii="標楷體" w:eastAsia="標楷體" w:hAnsi="標楷體"/>
                <w:color w:val="000000"/>
              </w:rPr>
            </w:pPr>
            <w:r w:rsidRPr="00D949AE">
              <w:rPr>
                <w:rFonts w:ascii="標楷體" w:eastAsia="標楷體" w:hAnsi="標楷體" w:cs="標楷體" w:hint="eastAsia"/>
                <w:color w:val="000000"/>
              </w:rPr>
              <w:t>（國教署）</w:t>
            </w:r>
          </w:p>
          <w:p w:rsidR="005D7FA0" w:rsidRPr="00D949AE" w:rsidRDefault="005D7FA0" w:rsidP="00DB3B55">
            <w:pPr>
              <w:spacing w:line="320" w:lineRule="exact"/>
              <w:rPr>
                <w:rFonts w:ascii="標楷體" w:eastAsia="標楷體" w:hAnsi="標楷體"/>
                <w:color w:val="000000"/>
              </w:rPr>
            </w:pPr>
          </w:p>
        </w:tc>
      </w:tr>
      <w:tr w:rsidR="005D7FA0" w:rsidRPr="00D949AE">
        <w:tc>
          <w:tcPr>
            <w:tcW w:w="720" w:type="dxa"/>
          </w:tcPr>
          <w:p w:rsidR="005D7FA0" w:rsidRPr="00D949AE" w:rsidRDefault="005D7FA0" w:rsidP="00DB3B55">
            <w:pPr>
              <w:spacing w:line="320" w:lineRule="exact"/>
              <w:jc w:val="center"/>
              <w:rPr>
                <w:rFonts w:ascii="標楷體" w:eastAsia="標楷體" w:hAnsi="標楷體"/>
                <w:b/>
                <w:bCs/>
                <w:color w:val="000000"/>
                <w:sz w:val="26"/>
                <w:szCs w:val="26"/>
              </w:rPr>
            </w:pPr>
            <w:r>
              <w:rPr>
                <w:rFonts w:ascii="標楷體" w:eastAsia="標楷體" w:hAnsi="標楷體" w:cs="標楷體"/>
                <w:b/>
                <w:bCs/>
                <w:color w:val="000000"/>
                <w:sz w:val="26"/>
                <w:szCs w:val="26"/>
              </w:rPr>
              <w:t>5</w:t>
            </w:r>
          </w:p>
        </w:tc>
        <w:tc>
          <w:tcPr>
            <w:tcW w:w="1800" w:type="dxa"/>
          </w:tcPr>
          <w:p w:rsidR="005D7FA0" w:rsidRPr="00D949AE" w:rsidRDefault="005D7FA0" w:rsidP="00DB3B55">
            <w:pPr>
              <w:spacing w:line="320" w:lineRule="exact"/>
              <w:rPr>
                <w:rFonts w:ascii="標楷體" w:eastAsia="標楷體" w:hAnsi="標楷體"/>
                <w:b/>
                <w:bCs/>
                <w:color w:val="000000"/>
              </w:rPr>
            </w:pPr>
            <w:r w:rsidRPr="00D949AE">
              <w:rPr>
                <w:rFonts w:ascii="標楷體" w:eastAsia="標楷體" w:hAnsi="標楷體" w:cs="標楷體" w:hint="eastAsia"/>
                <w:b/>
                <w:bCs/>
                <w:color w:val="000000"/>
              </w:rPr>
              <w:t>辦理教師培訓</w:t>
            </w:r>
          </w:p>
        </w:tc>
        <w:tc>
          <w:tcPr>
            <w:tcW w:w="5760" w:type="dxa"/>
          </w:tcPr>
          <w:p w:rsidR="005D7FA0" w:rsidRPr="00D949AE" w:rsidRDefault="005D7FA0" w:rsidP="005D7FA0">
            <w:pPr>
              <w:spacing w:line="320" w:lineRule="exact"/>
              <w:ind w:left="31680" w:hangingChars="105" w:firstLine="31680"/>
              <w:rPr>
                <w:rFonts w:ascii="標楷體" w:eastAsia="標楷體" w:hAnsi="標楷體"/>
                <w:color w:val="000000"/>
              </w:rPr>
            </w:pPr>
            <w:r w:rsidRPr="00D949AE">
              <w:rPr>
                <w:rFonts w:ascii="標楷體" w:eastAsia="標楷體" w:hAnsi="標楷體" w:cs="標楷體"/>
                <w:color w:val="000000"/>
              </w:rPr>
              <w:t>1.</w:t>
            </w:r>
            <w:r w:rsidRPr="00D949AE">
              <w:rPr>
                <w:rFonts w:ascii="標楷體" w:eastAsia="標楷體" w:hAnsi="標楷體" w:cs="標楷體" w:hint="eastAsia"/>
                <w:color w:val="000000"/>
              </w:rPr>
              <w:t>調查各直轄市、縣</w:t>
            </w:r>
            <w:r w:rsidRPr="00D949AE">
              <w:rPr>
                <w:rFonts w:ascii="標楷體" w:eastAsia="標楷體" w:hAnsi="標楷體" w:cs="標楷體"/>
                <w:color w:val="000000"/>
              </w:rPr>
              <w:t>(</w:t>
            </w:r>
            <w:r w:rsidRPr="00D949AE">
              <w:rPr>
                <w:rFonts w:ascii="標楷體" w:eastAsia="標楷體" w:hAnsi="標楷體" w:cs="標楷體" w:hint="eastAsia"/>
                <w:color w:val="000000"/>
              </w:rPr>
              <w:t>市</w:t>
            </w:r>
            <w:r w:rsidRPr="00D949AE">
              <w:rPr>
                <w:rFonts w:ascii="標楷體" w:eastAsia="標楷體" w:hAnsi="標楷體" w:cs="標楷體"/>
                <w:color w:val="000000"/>
              </w:rPr>
              <w:t>)</w:t>
            </w:r>
            <w:r w:rsidRPr="00D949AE">
              <w:rPr>
                <w:rFonts w:ascii="標楷體" w:eastAsia="標楷體" w:hAnsi="標楷體" w:cs="標楷體" w:hint="eastAsia"/>
                <w:color w:val="000000"/>
              </w:rPr>
              <w:t>政府訂定逐年提升教師第二專長之達標值，調查並造冊列管所需進修第二專長人數。</w:t>
            </w:r>
          </w:p>
          <w:p w:rsidR="005D7FA0" w:rsidRPr="00D949AE" w:rsidRDefault="005D7FA0" w:rsidP="005D7FA0">
            <w:pPr>
              <w:spacing w:line="320" w:lineRule="exact"/>
              <w:ind w:left="31680" w:hangingChars="105" w:firstLine="31680"/>
              <w:rPr>
                <w:rFonts w:ascii="標楷體" w:eastAsia="標楷體" w:hAnsi="標楷體"/>
                <w:color w:val="000000"/>
              </w:rPr>
            </w:pPr>
            <w:r w:rsidRPr="00D949AE">
              <w:rPr>
                <w:rFonts w:ascii="標楷體" w:eastAsia="標楷體" w:hAnsi="標楷體" w:cs="標楷體"/>
                <w:color w:val="000000"/>
              </w:rPr>
              <w:t>2.</w:t>
            </w:r>
            <w:r w:rsidRPr="00D949AE">
              <w:rPr>
                <w:rFonts w:ascii="標楷體" w:eastAsia="標楷體" w:hAnsi="標楷體" w:cs="標楷體" w:hint="eastAsia"/>
                <w:color w:val="000000"/>
              </w:rPr>
              <w:t>調訓</w:t>
            </w:r>
            <w:r w:rsidRPr="00D949AE">
              <w:rPr>
                <w:rFonts w:ascii="標楷體" w:eastAsia="標楷體" w:hAnsi="標楷體" w:cs="標楷體"/>
                <w:color w:val="000000"/>
              </w:rPr>
              <w:t>/</w:t>
            </w:r>
            <w:r w:rsidRPr="00D949AE">
              <w:rPr>
                <w:rFonts w:ascii="標楷體" w:eastAsia="標楷體" w:hAnsi="標楷體" w:cs="標楷體" w:hint="eastAsia"/>
                <w:color w:val="000000"/>
              </w:rPr>
              <w:t>薦派國民中學現職非專長授課教師修習本專案學分班。</w:t>
            </w:r>
          </w:p>
          <w:p w:rsidR="005D7FA0" w:rsidRPr="00D949AE" w:rsidRDefault="005D7FA0" w:rsidP="005D7FA0">
            <w:pPr>
              <w:spacing w:line="320" w:lineRule="exact"/>
              <w:ind w:left="31680" w:hangingChars="105" w:firstLine="31680"/>
              <w:rPr>
                <w:rFonts w:ascii="標楷體" w:eastAsia="標楷體" w:hAnsi="標楷體"/>
                <w:color w:val="000000"/>
              </w:rPr>
            </w:pPr>
          </w:p>
          <w:p w:rsidR="005D7FA0" w:rsidRPr="00D949AE" w:rsidRDefault="005D7FA0" w:rsidP="005D7FA0">
            <w:pPr>
              <w:spacing w:line="320" w:lineRule="exact"/>
              <w:ind w:left="31680" w:hangingChars="100" w:firstLine="31680"/>
              <w:rPr>
                <w:rFonts w:ascii="標楷體" w:eastAsia="標楷體" w:hAnsi="標楷體"/>
                <w:color w:val="000000"/>
              </w:rPr>
            </w:pPr>
            <w:r w:rsidRPr="00D949AE">
              <w:rPr>
                <w:rFonts w:ascii="標楷體" w:eastAsia="標楷體" w:hAnsi="標楷體" w:cs="標楷體"/>
                <w:color w:val="000000"/>
              </w:rPr>
              <w:t>3.</w:t>
            </w:r>
            <w:r w:rsidRPr="00D949AE">
              <w:rPr>
                <w:rFonts w:ascii="標楷體" w:eastAsia="標楷體" w:hAnsi="標楷體" w:cs="標楷體" w:hint="eastAsia"/>
                <w:color w:val="000000"/>
              </w:rPr>
              <w:t>依各直轄市、縣</w:t>
            </w:r>
            <w:r w:rsidRPr="00D949AE">
              <w:rPr>
                <w:rFonts w:ascii="標楷體" w:eastAsia="標楷體" w:hAnsi="標楷體" w:cs="標楷體"/>
                <w:color w:val="000000"/>
              </w:rPr>
              <w:t>(</w:t>
            </w:r>
            <w:r w:rsidRPr="00D949AE">
              <w:rPr>
                <w:rFonts w:ascii="標楷體" w:eastAsia="標楷體" w:hAnsi="標楷體" w:cs="標楷體" w:hint="eastAsia"/>
                <w:color w:val="000000"/>
              </w:rPr>
              <w:t>市</w:t>
            </w:r>
            <w:r w:rsidRPr="00D949AE">
              <w:rPr>
                <w:rFonts w:ascii="標楷體" w:eastAsia="標楷體" w:hAnsi="標楷體" w:cs="標楷體"/>
                <w:color w:val="000000"/>
              </w:rPr>
              <w:t>)</w:t>
            </w:r>
            <w:r w:rsidRPr="00D949AE">
              <w:rPr>
                <w:rFonts w:ascii="標楷體" w:eastAsia="標楷體" w:hAnsi="標楷體" w:cs="標楷體" w:hint="eastAsia"/>
                <w:color w:val="000000"/>
              </w:rPr>
              <w:t>政府教師進修需求開設本專案學分班。</w:t>
            </w:r>
          </w:p>
          <w:p w:rsidR="005D7FA0" w:rsidRPr="00D949AE" w:rsidRDefault="005D7FA0" w:rsidP="005D7FA0">
            <w:pPr>
              <w:spacing w:line="320" w:lineRule="exact"/>
              <w:ind w:left="31680" w:hangingChars="105" w:firstLine="31680"/>
              <w:rPr>
                <w:rFonts w:ascii="標楷體" w:eastAsia="標楷體" w:hAnsi="標楷體"/>
                <w:color w:val="000000"/>
              </w:rPr>
            </w:pPr>
          </w:p>
          <w:p w:rsidR="005D7FA0" w:rsidRPr="00D949AE" w:rsidRDefault="005D7FA0" w:rsidP="005D7FA0">
            <w:pPr>
              <w:spacing w:line="320" w:lineRule="exact"/>
              <w:ind w:left="31680" w:hangingChars="105" w:firstLine="31680"/>
              <w:rPr>
                <w:rFonts w:ascii="標楷體" w:eastAsia="標楷體" w:hAnsi="標楷體"/>
                <w:color w:val="000000"/>
              </w:rPr>
            </w:pPr>
          </w:p>
          <w:p w:rsidR="005D7FA0" w:rsidRPr="00D949AE" w:rsidRDefault="005D7FA0" w:rsidP="005D7FA0">
            <w:pPr>
              <w:spacing w:line="320" w:lineRule="exact"/>
              <w:ind w:left="31680" w:hangingChars="105" w:firstLine="31680"/>
              <w:rPr>
                <w:rFonts w:ascii="標楷體" w:eastAsia="標楷體" w:hAnsi="標楷體"/>
                <w:color w:val="000000"/>
              </w:rPr>
            </w:pPr>
          </w:p>
          <w:p w:rsidR="005D7FA0" w:rsidRPr="00D949AE" w:rsidRDefault="005D7FA0" w:rsidP="005D7FA0">
            <w:pPr>
              <w:spacing w:line="320" w:lineRule="exact"/>
              <w:ind w:left="31680" w:hangingChars="100" w:firstLine="31680"/>
              <w:rPr>
                <w:rFonts w:ascii="標楷體" w:eastAsia="標楷體" w:hAnsi="標楷體"/>
                <w:color w:val="000000"/>
              </w:rPr>
            </w:pPr>
            <w:r w:rsidRPr="00D949AE">
              <w:rPr>
                <w:rFonts w:ascii="標楷體" w:eastAsia="標楷體" w:hAnsi="標楷體" w:cs="標楷體"/>
                <w:color w:val="000000"/>
              </w:rPr>
              <w:t>4.</w:t>
            </w:r>
            <w:r w:rsidRPr="00D949AE">
              <w:rPr>
                <w:rFonts w:ascii="標楷體" w:eastAsia="標楷體" w:hAnsi="標楷體" w:cs="標楷體" w:hint="eastAsia"/>
                <w:color w:val="000000"/>
              </w:rPr>
              <w:t>規劃本專案學分班相關事項</w:t>
            </w:r>
            <w:r w:rsidRPr="00D949AE">
              <w:rPr>
                <w:rFonts w:ascii="標楷體" w:eastAsia="標楷體" w:hAnsi="標楷體" w:cs="標楷體"/>
                <w:color w:val="000000"/>
              </w:rPr>
              <w:t>(</w:t>
            </w:r>
            <w:r w:rsidRPr="00D949AE">
              <w:rPr>
                <w:rFonts w:ascii="標楷體" w:eastAsia="標楷體" w:hAnsi="標楷體" w:cs="標楷體" w:hint="eastAsia"/>
                <w:color w:val="000000"/>
              </w:rPr>
              <w:t>如訂定或修正相關要點、修習資格、推動期程等</w:t>
            </w:r>
            <w:r w:rsidRPr="00D949AE">
              <w:rPr>
                <w:rFonts w:ascii="標楷體" w:eastAsia="標楷體" w:hAnsi="標楷體" w:cs="標楷體"/>
                <w:color w:val="000000"/>
              </w:rPr>
              <w:t>)</w:t>
            </w:r>
            <w:r w:rsidRPr="00D949AE">
              <w:rPr>
                <w:rFonts w:ascii="標楷體" w:eastAsia="標楷體" w:hAnsi="標楷體" w:cs="標楷體" w:hint="eastAsia"/>
                <w:color w:val="000000"/>
              </w:rPr>
              <w:t>。</w:t>
            </w:r>
          </w:p>
          <w:p w:rsidR="005D7FA0" w:rsidRPr="00D949AE" w:rsidRDefault="005D7FA0" w:rsidP="005D7FA0">
            <w:pPr>
              <w:spacing w:line="320" w:lineRule="exact"/>
              <w:ind w:left="31680" w:hangingChars="100" w:firstLine="31680"/>
              <w:rPr>
                <w:rFonts w:ascii="標楷體" w:eastAsia="標楷體" w:hAnsi="標楷體"/>
                <w:color w:val="000000"/>
              </w:rPr>
            </w:pPr>
          </w:p>
          <w:p w:rsidR="005D7FA0" w:rsidRPr="00D949AE" w:rsidRDefault="005D7FA0" w:rsidP="005D7FA0">
            <w:pPr>
              <w:spacing w:line="320" w:lineRule="exact"/>
              <w:ind w:left="31680" w:hangingChars="100" w:firstLine="31680"/>
              <w:rPr>
                <w:rFonts w:ascii="標楷體" w:eastAsia="標楷體" w:hAnsi="標楷體"/>
                <w:color w:val="000000"/>
              </w:rPr>
            </w:pPr>
          </w:p>
          <w:p w:rsidR="005D7FA0" w:rsidRPr="00D949AE" w:rsidRDefault="005D7FA0" w:rsidP="005D7FA0">
            <w:pPr>
              <w:spacing w:line="320" w:lineRule="exact"/>
              <w:ind w:left="31680" w:hangingChars="100" w:firstLine="31680"/>
              <w:rPr>
                <w:rFonts w:ascii="標楷體" w:eastAsia="標楷體" w:hAnsi="標楷體"/>
                <w:color w:val="000000"/>
              </w:rPr>
            </w:pPr>
            <w:r w:rsidRPr="00D949AE">
              <w:rPr>
                <w:rFonts w:ascii="標楷體" w:eastAsia="標楷體" w:hAnsi="標楷體" w:cs="標楷體"/>
                <w:color w:val="000000"/>
              </w:rPr>
              <w:t>5.</w:t>
            </w:r>
            <w:r w:rsidRPr="00D949AE">
              <w:rPr>
                <w:rFonts w:ascii="標楷體" w:eastAsia="標楷體" w:hAnsi="標楷體" w:cs="標楷體" w:hint="eastAsia"/>
                <w:color w:val="000000"/>
              </w:rPr>
              <w:t>各直轄市、縣（市）政府督導所屬國民中學達成專長授課比率目標值。</w:t>
            </w:r>
          </w:p>
        </w:tc>
        <w:tc>
          <w:tcPr>
            <w:tcW w:w="2160" w:type="dxa"/>
          </w:tcPr>
          <w:p w:rsidR="005D7FA0" w:rsidRPr="00D949AE" w:rsidRDefault="005D7FA0" w:rsidP="00DB3B55">
            <w:pPr>
              <w:spacing w:line="320" w:lineRule="exact"/>
              <w:rPr>
                <w:rFonts w:ascii="標楷體" w:eastAsia="標楷體" w:hAnsi="標楷體"/>
                <w:color w:val="000000"/>
              </w:rPr>
            </w:pPr>
            <w:r w:rsidRPr="00D949AE">
              <w:rPr>
                <w:rFonts w:ascii="標楷體" w:eastAsia="標楷體" w:hAnsi="標楷體" w:cs="標楷體" w:hint="eastAsia"/>
                <w:color w:val="000000"/>
              </w:rPr>
              <w:t>各直轄市、縣</w:t>
            </w:r>
            <w:r w:rsidRPr="00D949AE">
              <w:rPr>
                <w:rFonts w:ascii="標楷體" w:eastAsia="標楷體" w:hAnsi="標楷體" w:cs="標楷體"/>
                <w:color w:val="000000"/>
              </w:rPr>
              <w:t>(</w:t>
            </w:r>
            <w:r w:rsidRPr="00D949AE">
              <w:rPr>
                <w:rFonts w:ascii="標楷體" w:eastAsia="標楷體" w:hAnsi="標楷體" w:cs="標楷體" w:hint="eastAsia"/>
                <w:color w:val="000000"/>
              </w:rPr>
              <w:t>市</w:t>
            </w:r>
            <w:r w:rsidRPr="00D949AE">
              <w:rPr>
                <w:rFonts w:ascii="標楷體" w:eastAsia="標楷體" w:hAnsi="標楷體" w:cs="標楷體"/>
                <w:color w:val="000000"/>
              </w:rPr>
              <w:t>)</w:t>
            </w:r>
            <w:r w:rsidRPr="00D949AE">
              <w:rPr>
                <w:rFonts w:ascii="標楷體" w:eastAsia="標楷體" w:hAnsi="標楷體" w:cs="標楷體" w:hint="eastAsia"/>
                <w:color w:val="000000"/>
              </w:rPr>
              <w:t>政府教育局（處）</w:t>
            </w:r>
          </w:p>
          <w:p w:rsidR="005D7FA0" w:rsidRPr="00D949AE" w:rsidRDefault="005D7FA0" w:rsidP="005D7FA0">
            <w:pPr>
              <w:spacing w:line="320" w:lineRule="exact"/>
              <w:ind w:left="31680" w:hangingChars="105" w:firstLine="31680"/>
              <w:rPr>
                <w:rFonts w:ascii="標楷體" w:eastAsia="標楷體" w:hAnsi="標楷體"/>
                <w:color w:val="000000"/>
              </w:rPr>
            </w:pPr>
          </w:p>
          <w:p w:rsidR="005D7FA0" w:rsidRPr="00D949AE" w:rsidRDefault="005D7FA0" w:rsidP="00DB3B55">
            <w:pPr>
              <w:spacing w:line="320" w:lineRule="exact"/>
              <w:rPr>
                <w:rFonts w:ascii="標楷體" w:eastAsia="標楷體" w:hAnsi="標楷體"/>
                <w:color w:val="000000"/>
              </w:rPr>
            </w:pPr>
          </w:p>
          <w:p w:rsidR="005D7FA0" w:rsidRPr="00D949AE" w:rsidRDefault="005D7FA0" w:rsidP="00DB3B55">
            <w:pPr>
              <w:spacing w:line="320" w:lineRule="exact"/>
              <w:rPr>
                <w:rFonts w:ascii="標楷體" w:eastAsia="標楷體" w:hAnsi="標楷體"/>
                <w:color w:val="000000"/>
              </w:rPr>
            </w:pPr>
          </w:p>
          <w:p w:rsidR="005D7FA0" w:rsidRPr="00D949AE" w:rsidRDefault="005D7FA0" w:rsidP="00DB3B55">
            <w:pPr>
              <w:spacing w:line="320" w:lineRule="exact"/>
              <w:rPr>
                <w:rFonts w:ascii="標楷體" w:eastAsia="標楷體" w:hAnsi="標楷體"/>
                <w:color w:val="000000"/>
              </w:rPr>
            </w:pPr>
          </w:p>
          <w:p w:rsidR="005D7FA0" w:rsidRPr="00D949AE" w:rsidRDefault="005D7FA0" w:rsidP="00DB3B55">
            <w:pPr>
              <w:spacing w:line="320" w:lineRule="exact"/>
              <w:rPr>
                <w:rFonts w:ascii="標楷體" w:eastAsia="標楷體" w:hAnsi="標楷體"/>
                <w:color w:val="000000"/>
              </w:rPr>
            </w:pPr>
            <w:r w:rsidRPr="00D949AE">
              <w:rPr>
                <w:rFonts w:ascii="標楷體" w:eastAsia="標楷體" w:hAnsi="標楷體" w:cs="標楷體" w:hint="eastAsia"/>
                <w:color w:val="000000"/>
              </w:rPr>
              <w:t>師資培育之大學、各直轄市、縣</w:t>
            </w:r>
            <w:r w:rsidRPr="00D949AE">
              <w:rPr>
                <w:rFonts w:ascii="標楷體" w:eastAsia="標楷體" w:hAnsi="標楷體" w:cs="標楷體"/>
                <w:color w:val="000000"/>
              </w:rPr>
              <w:t>(</w:t>
            </w:r>
            <w:r w:rsidRPr="00D949AE">
              <w:rPr>
                <w:rFonts w:ascii="標楷體" w:eastAsia="標楷體" w:hAnsi="標楷體" w:cs="標楷體" w:hint="eastAsia"/>
                <w:color w:val="000000"/>
              </w:rPr>
              <w:t>市</w:t>
            </w:r>
            <w:r w:rsidRPr="00D949AE">
              <w:rPr>
                <w:rFonts w:ascii="標楷體" w:eastAsia="標楷體" w:hAnsi="標楷體" w:cs="標楷體"/>
                <w:color w:val="000000"/>
              </w:rPr>
              <w:t>)</w:t>
            </w:r>
            <w:r w:rsidRPr="00D949AE">
              <w:rPr>
                <w:rFonts w:ascii="標楷體" w:eastAsia="標楷體" w:hAnsi="標楷體" w:cs="標楷體" w:hint="eastAsia"/>
                <w:color w:val="000000"/>
              </w:rPr>
              <w:t>政府教育局（處）</w:t>
            </w:r>
          </w:p>
          <w:p w:rsidR="005D7FA0" w:rsidRPr="00D949AE" w:rsidRDefault="005D7FA0" w:rsidP="00DB3B55">
            <w:pPr>
              <w:spacing w:line="320" w:lineRule="exact"/>
              <w:rPr>
                <w:rFonts w:ascii="標楷體" w:eastAsia="標楷體" w:hAnsi="標楷體"/>
                <w:color w:val="000000"/>
              </w:rPr>
            </w:pPr>
          </w:p>
          <w:p w:rsidR="005D7FA0" w:rsidRPr="00D949AE" w:rsidRDefault="005D7FA0" w:rsidP="00DB3B55">
            <w:pPr>
              <w:spacing w:line="320" w:lineRule="exact"/>
              <w:rPr>
                <w:rFonts w:ascii="標楷體" w:eastAsia="標楷體" w:hAnsi="標楷體"/>
                <w:color w:val="000000"/>
              </w:rPr>
            </w:pPr>
          </w:p>
          <w:p w:rsidR="005D7FA0" w:rsidRPr="00D949AE" w:rsidRDefault="005D7FA0" w:rsidP="00DB3B55">
            <w:pPr>
              <w:spacing w:line="320" w:lineRule="exact"/>
              <w:rPr>
                <w:rFonts w:ascii="標楷體" w:eastAsia="標楷體" w:hAnsi="標楷體"/>
                <w:color w:val="000000"/>
              </w:rPr>
            </w:pPr>
            <w:r w:rsidRPr="00D949AE">
              <w:rPr>
                <w:rFonts w:ascii="標楷體" w:eastAsia="標楷體" w:hAnsi="標楷體" w:cs="標楷體" w:hint="eastAsia"/>
                <w:color w:val="000000"/>
              </w:rPr>
              <w:t>師資司三科</w:t>
            </w:r>
          </w:p>
          <w:p w:rsidR="005D7FA0" w:rsidRPr="00D949AE" w:rsidRDefault="005D7FA0" w:rsidP="00DB3B55">
            <w:pPr>
              <w:spacing w:line="320" w:lineRule="exact"/>
              <w:rPr>
                <w:rFonts w:ascii="標楷體" w:eastAsia="標楷體" w:hAnsi="標楷體" w:cs="標楷體"/>
                <w:color w:val="000000"/>
              </w:rPr>
            </w:pPr>
            <w:r w:rsidRPr="00D949AE">
              <w:rPr>
                <w:rFonts w:ascii="標楷體" w:eastAsia="標楷體" w:hAnsi="標楷體" w:cs="標楷體"/>
                <w:color w:val="000000"/>
              </w:rPr>
              <w:t>(</w:t>
            </w:r>
            <w:r w:rsidRPr="00D949AE">
              <w:rPr>
                <w:rFonts w:ascii="標楷體" w:eastAsia="標楷體" w:hAnsi="標楷體" w:cs="標楷體" w:hint="eastAsia"/>
                <w:color w:val="000000"/>
              </w:rPr>
              <w:t>師資培育之大學</w:t>
            </w:r>
            <w:r w:rsidRPr="00D949AE">
              <w:rPr>
                <w:rFonts w:ascii="標楷體" w:eastAsia="標楷體" w:hAnsi="標楷體" w:cs="標楷體"/>
                <w:color w:val="000000"/>
              </w:rPr>
              <w:t>)</w:t>
            </w:r>
          </w:p>
          <w:p w:rsidR="005D7FA0" w:rsidRPr="00D949AE" w:rsidRDefault="005D7FA0" w:rsidP="00DB3B55">
            <w:pPr>
              <w:spacing w:line="320" w:lineRule="exact"/>
              <w:rPr>
                <w:rFonts w:ascii="標楷體" w:eastAsia="標楷體" w:hAnsi="標楷體" w:cs="標楷體"/>
                <w:color w:val="000000"/>
              </w:rPr>
            </w:pPr>
          </w:p>
          <w:p w:rsidR="005D7FA0" w:rsidRPr="00D949AE" w:rsidRDefault="005D7FA0" w:rsidP="00DB3B55">
            <w:pPr>
              <w:spacing w:line="320" w:lineRule="exact"/>
              <w:rPr>
                <w:rFonts w:ascii="標楷體" w:eastAsia="標楷體" w:hAnsi="標楷體" w:cs="標楷體"/>
                <w:color w:val="000000"/>
              </w:rPr>
            </w:pPr>
          </w:p>
          <w:p w:rsidR="005D7FA0" w:rsidRPr="00D949AE" w:rsidRDefault="005D7FA0" w:rsidP="00DB3B55">
            <w:pPr>
              <w:spacing w:line="320" w:lineRule="exact"/>
              <w:rPr>
                <w:rFonts w:ascii="標楷體" w:eastAsia="標楷體" w:hAnsi="標楷體"/>
                <w:color w:val="000000"/>
              </w:rPr>
            </w:pPr>
            <w:r w:rsidRPr="00D949AE">
              <w:rPr>
                <w:rFonts w:ascii="標楷體" w:eastAsia="標楷體" w:hAnsi="標楷體" w:cs="標楷體" w:hint="eastAsia"/>
                <w:color w:val="000000"/>
              </w:rPr>
              <w:t>各直轄市、縣</w:t>
            </w:r>
            <w:r w:rsidRPr="00D949AE">
              <w:rPr>
                <w:rFonts w:ascii="標楷體" w:eastAsia="標楷體" w:hAnsi="標楷體" w:cs="標楷體"/>
                <w:color w:val="000000"/>
              </w:rPr>
              <w:t>(</w:t>
            </w:r>
            <w:r w:rsidRPr="00D949AE">
              <w:rPr>
                <w:rFonts w:ascii="標楷體" w:eastAsia="標楷體" w:hAnsi="標楷體" w:cs="標楷體" w:hint="eastAsia"/>
                <w:color w:val="000000"/>
              </w:rPr>
              <w:t>市</w:t>
            </w:r>
            <w:r w:rsidRPr="00D949AE">
              <w:rPr>
                <w:rFonts w:ascii="標楷體" w:eastAsia="標楷體" w:hAnsi="標楷體" w:cs="標楷體"/>
                <w:color w:val="000000"/>
              </w:rPr>
              <w:t>)</w:t>
            </w:r>
            <w:r w:rsidRPr="00D949AE">
              <w:rPr>
                <w:rFonts w:ascii="標楷體" w:eastAsia="標楷體" w:hAnsi="標楷體" w:cs="標楷體" w:hint="eastAsia"/>
                <w:color w:val="000000"/>
              </w:rPr>
              <w:t>政府教育局（處）</w:t>
            </w:r>
          </w:p>
          <w:p w:rsidR="005D7FA0" w:rsidRPr="00D949AE" w:rsidRDefault="005D7FA0" w:rsidP="00DB3B55">
            <w:pPr>
              <w:spacing w:line="320" w:lineRule="exact"/>
              <w:rPr>
                <w:rFonts w:ascii="標楷體" w:eastAsia="標楷體" w:hAnsi="標楷體"/>
                <w:color w:val="000000"/>
              </w:rPr>
            </w:pPr>
          </w:p>
        </w:tc>
      </w:tr>
      <w:tr w:rsidR="005D7FA0" w:rsidRPr="00D949AE">
        <w:tc>
          <w:tcPr>
            <w:tcW w:w="720" w:type="dxa"/>
          </w:tcPr>
          <w:p w:rsidR="005D7FA0" w:rsidRPr="00D949AE" w:rsidRDefault="005D7FA0" w:rsidP="00DB3B55">
            <w:pPr>
              <w:spacing w:line="320" w:lineRule="exact"/>
              <w:jc w:val="center"/>
              <w:rPr>
                <w:rFonts w:ascii="標楷體" w:eastAsia="標楷體" w:hAnsi="標楷體"/>
                <w:b/>
                <w:bCs/>
                <w:color w:val="000000"/>
                <w:sz w:val="26"/>
                <w:szCs w:val="26"/>
              </w:rPr>
            </w:pPr>
            <w:r>
              <w:rPr>
                <w:rFonts w:ascii="標楷體" w:eastAsia="標楷體" w:hAnsi="標楷體" w:cs="標楷體"/>
                <w:b/>
                <w:bCs/>
                <w:color w:val="000000"/>
                <w:sz w:val="26"/>
                <w:szCs w:val="26"/>
              </w:rPr>
              <w:t>6</w:t>
            </w:r>
          </w:p>
        </w:tc>
        <w:tc>
          <w:tcPr>
            <w:tcW w:w="1800" w:type="dxa"/>
          </w:tcPr>
          <w:p w:rsidR="005D7FA0" w:rsidRPr="00D949AE" w:rsidRDefault="005D7FA0" w:rsidP="00DB3B55">
            <w:pPr>
              <w:spacing w:line="320" w:lineRule="exact"/>
              <w:rPr>
                <w:rFonts w:ascii="標楷體" w:eastAsia="標楷體" w:hAnsi="標楷體"/>
                <w:b/>
                <w:bCs/>
                <w:color w:val="000000"/>
              </w:rPr>
            </w:pPr>
            <w:r w:rsidRPr="00D949AE">
              <w:rPr>
                <w:rFonts w:ascii="標楷體" w:eastAsia="標楷體" w:hAnsi="標楷體" w:cs="標楷體" w:hint="eastAsia"/>
                <w:b/>
                <w:bCs/>
                <w:color w:val="000000"/>
              </w:rPr>
              <w:t>教師證書發證作業</w:t>
            </w:r>
          </w:p>
        </w:tc>
        <w:tc>
          <w:tcPr>
            <w:tcW w:w="5760" w:type="dxa"/>
          </w:tcPr>
          <w:p w:rsidR="005D7FA0" w:rsidRPr="00D949AE" w:rsidRDefault="005D7FA0" w:rsidP="00DB3B55">
            <w:pPr>
              <w:spacing w:line="320" w:lineRule="exact"/>
              <w:rPr>
                <w:rFonts w:ascii="標楷體" w:eastAsia="標楷體" w:hAnsi="標楷體"/>
                <w:color w:val="000000"/>
              </w:rPr>
            </w:pPr>
            <w:r w:rsidRPr="00D949AE">
              <w:rPr>
                <w:rFonts w:ascii="標楷體" w:eastAsia="標楷體" w:hAnsi="標楷體" w:cs="標楷體" w:hint="eastAsia"/>
                <w:color w:val="000000"/>
              </w:rPr>
              <w:t>辦理國民中學教師證書加註各領域主修專長發證作業。</w:t>
            </w:r>
          </w:p>
        </w:tc>
        <w:tc>
          <w:tcPr>
            <w:tcW w:w="2160" w:type="dxa"/>
          </w:tcPr>
          <w:p w:rsidR="005D7FA0" w:rsidRPr="00D949AE" w:rsidRDefault="005D7FA0" w:rsidP="00DB3B55">
            <w:pPr>
              <w:spacing w:line="320" w:lineRule="exact"/>
              <w:rPr>
                <w:rFonts w:ascii="標楷體" w:eastAsia="標楷體" w:hAnsi="標楷體"/>
                <w:color w:val="000000"/>
              </w:rPr>
            </w:pPr>
            <w:r w:rsidRPr="00D949AE">
              <w:rPr>
                <w:rFonts w:ascii="標楷體" w:eastAsia="標楷體" w:hAnsi="標楷體" w:cs="標楷體" w:hint="eastAsia"/>
                <w:color w:val="000000"/>
              </w:rPr>
              <w:t>師資司二科</w:t>
            </w:r>
          </w:p>
          <w:p w:rsidR="005D7FA0" w:rsidRPr="00D949AE" w:rsidRDefault="005D7FA0" w:rsidP="00DB3B55">
            <w:pPr>
              <w:spacing w:line="320" w:lineRule="exact"/>
              <w:rPr>
                <w:rFonts w:ascii="標楷體" w:eastAsia="標楷體" w:hAnsi="標楷體" w:cs="標楷體"/>
                <w:color w:val="000000"/>
              </w:rPr>
            </w:pPr>
            <w:r w:rsidRPr="00D949AE">
              <w:rPr>
                <w:rFonts w:ascii="標楷體" w:eastAsia="標楷體" w:hAnsi="標楷體" w:cs="標楷體"/>
                <w:color w:val="000000"/>
              </w:rPr>
              <w:t>(</w:t>
            </w:r>
            <w:r w:rsidRPr="00D949AE">
              <w:rPr>
                <w:rFonts w:ascii="標楷體" w:eastAsia="標楷體" w:hAnsi="標楷體" w:cs="標楷體" w:hint="eastAsia"/>
                <w:color w:val="000000"/>
              </w:rPr>
              <w:t>師資培育之大學</w:t>
            </w:r>
            <w:r w:rsidRPr="00D949AE">
              <w:rPr>
                <w:rFonts w:ascii="標楷體" w:eastAsia="標楷體" w:hAnsi="標楷體" w:cs="標楷體"/>
                <w:color w:val="000000"/>
              </w:rPr>
              <w:t>)</w:t>
            </w:r>
          </w:p>
        </w:tc>
      </w:tr>
    </w:tbl>
    <w:p w:rsidR="005D7FA0" w:rsidRPr="00D949AE" w:rsidRDefault="005D7FA0" w:rsidP="00DF2580">
      <w:pPr>
        <w:spacing w:line="320" w:lineRule="exact"/>
        <w:rPr>
          <w:rFonts w:ascii="標楷體" w:eastAsia="標楷體" w:hAnsi="標楷體"/>
          <w:b/>
          <w:bCs/>
          <w:color w:val="000000"/>
          <w:sz w:val="32"/>
          <w:szCs w:val="32"/>
        </w:rPr>
      </w:pPr>
    </w:p>
    <w:p w:rsidR="005D7FA0" w:rsidRPr="00D949AE" w:rsidRDefault="005D7FA0" w:rsidP="00156589">
      <w:pPr>
        <w:spacing w:line="440" w:lineRule="exact"/>
        <w:rPr>
          <w:color w:val="000000"/>
        </w:rPr>
      </w:pPr>
      <w:r w:rsidRPr="00D949AE">
        <w:rPr>
          <w:color w:val="000000"/>
        </w:rPr>
        <w:t xml:space="preserve"> </w:t>
      </w:r>
    </w:p>
    <w:sectPr w:rsidR="005D7FA0" w:rsidRPr="00D949AE" w:rsidSect="00DF2580">
      <w:footerReference w:type="even" r:id="rId7"/>
      <w:footerReference w:type="default" r:id="rId8"/>
      <w:pgSz w:w="11906" w:h="16838" w:code="9"/>
      <w:pgMar w:top="851" w:right="851" w:bottom="851" w:left="851" w:header="0"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FA0" w:rsidRDefault="005D7FA0">
      <w:r>
        <w:separator/>
      </w:r>
    </w:p>
  </w:endnote>
  <w:endnote w:type="continuationSeparator" w:id="0">
    <w:p w:rsidR="005D7FA0" w:rsidRDefault="005D7F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FA0" w:rsidRDefault="005D7FA0" w:rsidP="002241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7FA0" w:rsidRDefault="005D7FA0" w:rsidP="00E50ED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FA0" w:rsidRDefault="005D7FA0" w:rsidP="00F877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5D7FA0" w:rsidRDefault="005D7FA0" w:rsidP="00224165">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FA0" w:rsidRDefault="005D7FA0">
      <w:r>
        <w:separator/>
      </w:r>
    </w:p>
  </w:footnote>
  <w:footnote w:type="continuationSeparator" w:id="0">
    <w:p w:rsidR="005D7FA0" w:rsidRDefault="005D7F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bullet="t">
        <v:imagedata r:id="rId1" o:title=""/>
      </v:shape>
    </w:pict>
  </w:numPicBullet>
  <w:abstractNum w:abstractNumId="0">
    <w:nsid w:val="00992D00"/>
    <w:multiLevelType w:val="hybridMultilevel"/>
    <w:tmpl w:val="FE12AF8A"/>
    <w:lvl w:ilvl="0" w:tplc="A774808C">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0016BD"/>
    <w:multiLevelType w:val="hybridMultilevel"/>
    <w:tmpl w:val="B2481C10"/>
    <w:lvl w:ilvl="0" w:tplc="4C9A00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121072"/>
    <w:multiLevelType w:val="hybridMultilevel"/>
    <w:tmpl w:val="6610DC78"/>
    <w:lvl w:ilvl="0" w:tplc="C3285402">
      <w:start w:val="1"/>
      <w:numFmt w:val="ideographLegalTraditional"/>
      <w:pStyle w:val="3"/>
      <w:lvlText w:val="%1、"/>
      <w:lvlJc w:val="left"/>
      <w:pPr>
        <w:tabs>
          <w:tab w:val="num" w:pos="480"/>
        </w:tabs>
        <w:ind w:left="480" w:hanging="480"/>
      </w:pPr>
      <w:rPr>
        <w:rFonts w:hint="default"/>
      </w:rPr>
    </w:lvl>
    <w:lvl w:ilvl="1" w:tplc="C6401032">
      <w:start w:val="1"/>
      <w:numFmt w:val="ideographDigital"/>
      <w:lvlText w:val="(%2)"/>
      <w:lvlJc w:val="left"/>
      <w:pPr>
        <w:tabs>
          <w:tab w:val="num" w:pos="960"/>
        </w:tabs>
        <w:ind w:left="960" w:hanging="480"/>
      </w:pPr>
      <w:rPr>
        <w:rFonts w:hint="eastAsia"/>
      </w:rPr>
    </w:lvl>
    <w:lvl w:ilvl="2" w:tplc="85F2137E">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B123E38"/>
    <w:multiLevelType w:val="hybridMultilevel"/>
    <w:tmpl w:val="FECEE662"/>
    <w:lvl w:ilvl="0" w:tplc="38907C32">
      <w:start w:val="9"/>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1782AF0"/>
    <w:multiLevelType w:val="hybridMultilevel"/>
    <w:tmpl w:val="3594B78C"/>
    <w:lvl w:ilvl="0" w:tplc="D8A6EE5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5F61932"/>
    <w:multiLevelType w:val="hybridMultilevel"/>
    <w:tmpl w:val="873EE200"/>
    <w:lvl w:ilvl="0" w:tplc="C08425FC">
      <w:start w:val="1"/>
      <w:numFmt w:val="bullet"/>
      <w:lvlText w:val="•"/>
      <w:lvlJc w:val="left"/>
      <w:pPr>
        <w:tabs>
          <w:tab w:val="num" w:pos="720"/>
        </w:tabs>
        <w:ind w:left="720" w:hanging="360"/>
      </w:pPr>
      <w:rPr>
        <w:rFonts w:ascii="Arial" w:hAnsi="Arial" w:cs="Arial" w:hint="default"/>
      </w:rPr>
    </w:lvl>
    <w:lvl w:ilvl="1" w:tplc="B1E08ED2" w:tentative="1">
      <w:start w:val="1"/>
      <w:numFmt w:val="bullet"/>
      <w:lvlText w:val="•"/>
      <w:lvlJc w:val="left"/>
      <w:pPr>
        <w:tabs>
          <w:tab w:val="num" w:pos="1440"/>
        </w:tabs>
        <w:ind w:left="1440" w:hanging="360"/>
      </w:pPr>
      <w:rPr>
        <w:rFonts w:ascii="Arial" w:hAnsi="Arial" w:cs="Arial" w:hint="default"/>
      </w:rPr>
    </w:lvl>
    <w:lvl w:ilvl="2" w:tplc="97BA35D4" w:tentative="1">
      <w:start w:val="1"/>
      <w:numFmt w:val="bullet"/>
      <w:lvlText w:val="•"/>
      <w:lvlJc w:val="left"/>
      <w:pPr>
        <w:tabs>
          <w:tab w:val="num" w:pos="2160"/>
        </w:tabs>
        <w:ind w:left="2160" w:hanging="360"/>
      </w:pPr>
      <w:rPr>
        <w:rFonts w:ascii="Arial" w:hAnsi="Arial" w:cs="Arial" w:hint="default"/>
      </w:rPr>
    </w:lvl>
    <w:lvl w:ilvl="3" w:tplc="74E4C43A" w:tentative="1">
      <w:start w:val="1"/>
      <w:numFmt w:val="bullet"/>
      <w:lvlText w:val="•"/>
      <w:lvlJc w:val="left"/>
      <w:pPr>
        <w:tabs>
          <w:tab w:val="num" w:pos="2880"/>
        </w:tabs>
        <w:ind w:left="2880" w:hanging="360"/>
      </w:pPr>
      <w:rPr>
        <w:rFonts w:ascii="Arial" w:hAnsi="Arial" w:cs="Arial" w:hint="default"/>
      </w:rPr>
    </w:lvl>
    <w:lvl w:ilvl="4" w:tplc="68585D14" w:tentative="1">
      <w:start w:val="1"/>
      <w:numFmt w:val="bullet"/>
      <w:lvlText w:val="•"/>
      <w:lvlJc w:val="left"/>
      <w:pPr>
        <w:tabs>
          <w:tab w:val="num" w:pos="3600"/>
        </w:tabs>
        <w:ind w:left="3600" w:hanging="360"/>
      </w:pPr>
      <w:rPr>
        <w:rFonts w:ascii="Arial" w:hAnsi="Arial" w:cs="Arial" w:hint="default"/>
      </w:rPr>
    </w:lvl>
    <w:lvl w:ilvl="5" w:tplc="2874619E" w:tentative="1">
      <w:start w:val="1"/>
      <w:numFmt w:val="bullet"/>
      <w:lvlText w:val="•"/>
      <w:lvlJc w:val="left"/>
      <w:pPr>
        <w:tabs>
          <w:tab w:val="num" w:pos="4320"/>
        </w:tabs>
        <w:ind w:left="4320" w:hanging="360"/>
      </w:pPr>
      <w:rPr>
        <w:rFonts w:ascii="Arial" w:hAnsi="Arial" w:cs="Arial" w:hint="default"/>
      </w:rPr>
    </w:lvl>
    <w:lvl w:ilvl="6" w:tplc="868E9A04" w:tentative="1">
      <w:start w:val="1"/>
      <w:numFmt w:val="bullet"/>
      <w:lvlText w:val="•"/>
      <w:lvlJc w:val="left"/>
      <w:pPr>
        <w:tabs>
          <w:tab w:val="num" w:pos="5040"/>
        </w:tabs>
        <w:ind w:left="5040" w:hanging="360"/>
      </w:pPr>
      <w:rPr>
        <w:rFonts w:ascii="Arial" w:hAnsi="Arial" w:cs="Arial" w:hint="default"/>
      </w:rPr>
    </w:lvl>
    <w:lvl w:ilvl="7" w:tplc="27846772" w:tentative="1">
      <w:start w:val="1"/>
      <w:numFmt w:val="bullet"/>
      <w:lvlText w:val="•"/>
      <w:lvlJc w:val="left"/>
      <w:pPr>
        <w:tabs>
          <w:tab w:val="num" w:pos="5760"/>
        </w:tabs>
        <w:ind w:left="5760" w:hanging="360"/>
      </w:pPr>
      <w:rPr>
        <w:rFonts w:ascii="Arial" w:hAnsi="Arial" w:cs="Arial" w:hint="default"/>
      </w:rPr>
    </w:lvl>
    <w:lvl w:ilvl="8" w:tplc="F9361456" w:tentative="1">
      <w:start w:val="1"/>
      <w:numFmt w:val="bullet"/>
      <w:lvlText w:val="•"/>
      <w:lvlJc w:val="left"/>
      <w:pPr>
        <w:tabs>
          <w:tab w:val="num" w:pos="6480"/>
        </w:tabs>
        <w:ind w:left="6480" w:hanging="360"/>
      </w:pPr>
      <w:rPr>
        <w:rFonts w:ascii="Arial" w:hAnsi="Arial" w:cs="Arial" w:hint="default"/>
      </w:rPr>
    </w:lvl>
  </w:abstractNum>
  <w:abstractNum w:abstractNumId="6">
    <w:nsid w:val="2A4B2A42"/>
    <w:multiLevelType w:val="hybridMultilevel"/>
    <w:tmpl w:val="E6423374"/>
    <w:lvl w:ilvl="0" w:tplc="9C0282D6">
      <w:start w:val="1"/>
      <w:numFmt w:val="decimal"/>
      <w:pStyle w:val="1"/>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A7468E7"/>
    <w:multiLevelType w:val="hybridMultilevel"/>
    <w:tmpl w:val="2788DCD6"/>
    <w:lvl w:ilvl="0" w:tplc="36D05A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7B13508"/>
    <w:multiLevelType w:val="hybridMultilevel"/>
    <w:tmpl w:val="B37ADC74"/>
    <w:lvl w:ilvl="0" w:tplc="AA3C5FF8">
      <w:start w:val="1"/>
      <w:numFmt w:val="taiwaneseCountingThousand"/>
      <w:lvlText w:val="%1、"/>
      <w:lvlJc w:val="left"/>
      <w:pPr>
        <w:tabs>
          <w:tab w:val="num" w:pos="720"/>
        </w:tabs>
        <w:ind w:left="720" w:hanging="720"/>
      </w:pPr>
      <w:rPr>
        <w:rFonts w:hint="eastAsia"/>
      </w:rPr>
    </w:lvl>
    <w:lvl w:ilvl="1" w:tplc="B8C87A0C">
      <w:start w:val="1"/>
      <w:numFmt w:val="taiwaneseCountingThousand"/>
      <w:lvlText w:val="（%2）"/>
      <w:lvlJc w:val="left"/>
      <w:pPr>
        <w:tabs>
          <w:tab w:val="num" w:pos="1320"/>
        </w:tabs>
        <w:ind w:left="1320" w:hanging="840"/>
      </w:pPr>
      <w:rPr>
        <w:rFonts w:hint="eastAsia"/>
      </w:rPr>
    </w:lvl>
    <w:lvl w:ilvl="2" w:tplc="FEB2BBEA">
      <w:start w:val="1"/>
      <w:numFmt w:val="taiwaneseCountingThousand"/>
      <w:lvlText w:val="(%3)"/>
      <w:lvlJc w:val="left"/>
      <w:pPr>
        <w:tabs>
          <w:tab w:val="num" w:pos="1680"/>
        </w:tabs>
        <w:ind w:left="1680" w:hanging="720"/>
      </w:pPr>
      <w:rPr>
        <w:rFonts w:hint="eastAsia"/>
      </w:rPr>
    </w:lvl>
    <w:lvl w:ilvl="3" w:tplc="A82650EE">
      <w:start w:val="1"/>
      <w:numFmt w:val="decimal"/>
      <w:lvlText w:val="%4."/>
      <w:lvlJc w:val="left"/>
      <w:pPr>
        <w:tabs>
          <w:tab w:val="num" w:pos="1800"/>
        </w:tabs>
        <w:ind w:left="1800" w:hanging="360"/>
      </w:pPr>
      <w:rPr>
        <w:rFonts w:hint="eastAsia"/>
      </w:rPr>
    </w:lvl>
    <w:lvl w:ilvl="4" w:tplc="1EC6E01A">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80E4342"/>
    <w:multiLevelType w:val="hybridMultilevel"/>
    <w:tmpl w:val="6E7AD5C8"/>
    <w:lvl w:ilvl="0" w:tplc="D9A42A1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CC0413E"/>
    <w:multiLevelType w:val="hybridMultilevel"/>
    <w:tmpl w:val="31A26EAC"/>
    <w:lvl w:ilvl="0" w:tplc="0BDE871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482A47D8"/>
    <w:multiLevelType w:val="hybridMultilevel"/>
    <w:tmpl w:val="BD58487E"/>
    <w:lvl w:ilvl="0" w:tplc="5888E96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DAF7ACA"/>
    <w:multiLevelType w:val="hybridMultilevel"/>
    <w:tmpl w:val="4BD8149A"/>
    <w:lvl w:ilvl="0" w:tplc="FEACCE18">
      <w:start w:val="1"/>
      <w:numFmt w:val="ideographLegalTraditional"/>
      <w:pStyle w:val="BodyTextIndent3"/>
      <w:lvlText w:val="%1、"/>
      <w:lvlJc w:val="left"/>
      <w:pPr>
        <w:tabs>
          <w:tab w:val="num" w:pos="720"/>
        </w:tabs>
        <w:ind w:left="720" w:hanging="720"/>
      </w:pPr>
      <w:rPr>
        <w:rFonts w:hint="default"/>
      </w:rPr>
    </w:lvl>
    <w:lvl w:ilvl="1" w:tplc="39666CEA">
      <w:start w:val="1"/>
      <w:numFmt w:val="taiwaneseCountingThousand"/>
      <w:lvlText w:val="%2、"/>
      <w:lvlJc w:val="left"/>
      <w:pPr>
        <w:tabs>
          <w:tab w:val="num" w:pos="0"/>
        </w:tabs>
        <w:ind w:left="624" w:hanging="624"/>
      </w:pPr>
      <w:rPr>
        <w:rFonts w:ascii="Times New Roman" w:eastAsia="標楷體" w:hAnsi="Times New Roman" w:hint="default"/>
        <w:b w:val="0"/>
        <w:bCs w:val="0"/>
        <w:i w:val="0"/>
        <w:iCs w:val="0"/>
        <w:sz w:val="28"/>
        <w:szCs w:val="28"/>
      </w:rPr>
    </w:lvl>
    <w:lvl w:ilvl="2" w:tplc="B29A4BA0">
      <w:start w:val="1"/>
      <w:numFmt w:val="taiwaneseCountingThousand"/>
      <w:lvlText w:val="（%3）"/>
      <w:lvlJc w:val="left"/>
      <w:pPr>
        <w:tabs>
          <w:tab w:val="num" w:pos="1614"/>
        </w:tabs>
        <w:ind w:left="1727" w:hanging="767"/>
      </w:pPr>
      <w:rPr>
        <w:rFonts w:hint="eastAsia"/>
      </w:rPr>
    </w:lvl>
    <w:lvl w:ilvl="3" w:tplc="3EF490B8">
      <w:start w:val="1"/>
      <w:numFmt w:val="decimal"/>
      <w:lvlText w:val="%4."/>
      <w:lvlJc w:val="left"/>
      <w:pPr>
        <w:tabs>
          <w:tab w:val="num" w:pos="1800"/>
        </w:tabs>
        <w:ind w:left="1800" w:hanging="360"/>
      </w:pPr>
      <w:rPr>
        <w:rFonts w:hint="eastAsia"/>
      </w:rPr>
    </w:lvl>
    <w:lvl w:ilvl="4" w:tplc="6A325F16">
      <w:start w:val="1"/>
      <w:numFmt w:val="decimal"/>
      <w:lvlText w:val="(%5)"/>
      <w:lvlJc w:val="left"/>
      <w:pPr>
        <w:tabs>
          <w:tab w:val="num" w:pos="2280"/>
        </w:tabs>
        <w:ind w:left="2280" w:hanging="360"/>
      </w:pPr>
      <w:rPr>
        <w:rFonts w:hint="default"/>
      </w:rPr>
    </w:lvl>
    <w:lvl w:ilvl="5" w:tplc="954C137A">
      <w:start w:val="1"/>
      <w:numFmt w:val="taiwaneseCountingThousand"/>
      <w:lvlText w:val="（%6）"/>
      <w:lvlJc w:val="left"/>
      <w:pPr>
        <w:tabs>
          <w:tab w:val="num" w:pos="2041"/>
        </w:tabs>
        <w:ind w:left="2041" w:hanging="907"/>
      </w:pPr>
      <w:rPr>
        <w:rFonts w:hint="eastAsia"/>
      </w:rPr>
    </w:lvl>
    <w:lvl w:ilvl="6" w:tplc="F23C79BA">
      <w:start w:val="1"/>
      <w:numFmt w:val="taiwaneseCountingThousand"/>
      <w:lvlText w:val="%7、"/>
      <w:lvlJc w:val="left"/>
      <w:pPr>
        <w:tabs>
          <w:tab w:val="num" w:pos="3080"/>
        </w:tabs>
        <w:ind w:left="3591" w:hanging="711"/>
      </w:pPr>
      <w:rPr>
        <w:rFonts w:ascii="Times New Roman" w:eastAsia="標楷體" w:hAnsi="Times New Roman" w:hint="default"/>
        <w:sz w:val="24"/>
        <w:szCs w:val="24"/>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0B905DE"/>
    <w:multiLevelType w:val="hybridMultilevel"/>
    <w:tmpl w:val="7AE2CBE8"/>
    <w:lvl w:ilvl="0" w:tplc="9C0282D6">
      <w:start w:val="1"/>
      <w:numFmt w:val="decimal"/>
      <w:pStyle w:val="2"/>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28D392D"/>
    <w:multiLevelType w:val="hybridMultilevel"/>
    <w:tmpl w:val="3E3C0932"/>
    <w:lvl w:ilvl="0" w:tplc="70528F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42D79EB"/>
    <w:multiLevelType w:val="hybridMultilevel"/>
    <w:tmpl w:val="A27AA9C2"/>
    <w:lvl w:ilvl="0" w:tplc="E6C6EBD6">
      <w:start w:val="1"/>
      <w:numFmt w:val="taiwaneseCountingThousand"/>
      <w:lvlText w:val="（%1）"/>
      <w:lvlJc w:val="left"/>
      <w:pPr>
        <w:ind w:left="1920" w:hanging="720"/>
      </w:pPr>
      <w:rPr>
        <w:rFonts w:ascii="標楷體" w:eastAsia="標楷體" w:hAnsi="標楷體"/>
      </w:rPr>
    </w:lvl>
    <w:lvl w:ilvl="1" w:tplc="7DCC84C2">
      <w:start w:val="4"/>
      <w:numFmt w:val="ideographLegalTraditional"/>
      <w:lvlText w:val="%2、"/>
      <w:lvlJc w:val="left"/>
      <w:pPr>
        <w:ind w:left="1854" w:hanging="720"/>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6">
    <w:nsid w:val="66354859"/>
    <w:multiLevelType w:val="hybridMultilevel"/>
    <w:tmpl w:val="9AFE9AA4"/>
    <w:lvl w:ilvl="0" w:tplc="9A3091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82B7B6B"/>
    <w:multiLevelType w:val="hybridMultilevel"/>
    <w:tmpl w:val="091AA9D8"/>
    <w:lvl w:ilvl="0" w:tplc="ECE84868">
      <w:start w:val="1"/>
      <w:numFmt w:val="ideographLegalTraditional"/>
      <w:pStyle w:val="BodyText2"/>
      <w:lvlText w:val="%1、"/>
      <w:lvlJc w:val="left"/>
      <w:pPr>
        <w:tabs>
          <w:tab w:val="num" w:pos="624"/>
        </w:tabs>
        <w:ind w:left="624" w:hanging="624"/>
      </w:pPr>
      <w:rPr>
        <w:rFonts w:eastAsia="標楷體" w:hint="eastAsia"/>
        <w:b/>
        <w:bCs/>
        <w:i w:val="0"/>
        <w:iCs w:val="0"/>
        <w:sz w:val="28"/>
        <w:szCs w:val="28"/>
      </w:rPr>
    </w:lvl>
    <w:lvl w:ilvl="1" w:tplc="737235AA">
      <w:start w:val="1"/>
      <w:numFmt w:val="taiwaneseCountingThousand"/>
      <w:lvlText w:val="%2、"/>
      <w:lvlJc w:val="left"/>
      <w:pPr>
        <w:tabs>
          <w:tab w:val="num" w:pos="380"/>
        </w:tabs>
        <w:ind w:left="891" w:hanging="711"/>
      </w:pPr>
      <w:rPr>
        <w:rFonts w:ascii="Times New Roman" w:eastAsia="標楷體" w:hAnsi="Times New Roman" w:hint="default"/>
        <w:b w:val="0"/>
        <w:bCs w:val="0"/>
        <w:i w:val="0"/>
        <w:iCs w:val="0"/>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D1E5EE5"/>
    <w:multiLevelType w:val="hybridMultilevel"/>
    <w:tmpl w:val="6E8C68FA"/>
    <w:lvl w:ilvl="0" w:tplc="6C72DF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4512466"/>
    <w:multiLevelType w:val="hybridMultilevel"/>
    <w:tmpl w:val="5C102856"/>
    <w:lvl w:ilvl="0" w:tplc="23D896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DF15F77"/>
    <w:multiLevelType w:val="hybridMultilevel"/>
    <w:tmpl w:val="D3563E58"/>
    <w:lvl w:ilvl="0" w:tplc="0BDE8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6"/>
  </w:num>
  <w:num w:numId="3">
    <w:abstractNumId w:val="12"/>
  </w:num>
  <w:num w:numId="4">
    <w:abstractNumId w:val="17"/>
  </w:num>
  <w:num w:numId="5">
    <w:abstractNumId w:val="2"/>
  </w:num>
  <w:num w:numId="6">
    <w:abstractNumId w:val="18"/>
  </w:num>
  <w:num w:numId="7">
    <w:abstractNumId w:val="8"/>
  </w:num>
  <w:num w:numId="8">
    <w:abstractNumId w:val="3"/>
  </w:num>
  <w:num w:numId="9">
    <w:abstractNumId w:val="4"/>
  </w:num>
  <w:num w:numId="10">
    <w:abstractNumId w:val="9"/>
  </w:num>
  <w:num w:numId="11">
    <w:abstractNumId w:val="5"/>
  </w:num>
  <w:num w:numId="12">
    <w:abstractNumId w:val="15"/>
  </w:num>
  <w:num w:numId="13">
    <w:abstractNumId w:val="19"/>
  </w:num>
  <w:num w:numId="14">
    <w:abstractNumId w:val="11"/>
  </w:num>
  <w:num w:numId="15">
    <w:abstractNumId w:val="7"/>
  </w:num>
  <w:num w:numId="16">
    <w:abstractNumId w:val="14"/>
  </w:num>
  <w:num w:numId="17">
    <w:abstractNumId w:val="1"/>
  </w:num>
  <w:num w:numId="18">
    <w:abstractNumId w:val="16"/>
  </w:num>
  <w:num w:numId="19">
    <w:abstractNumId w:val="20"/>
  </w:num>
  <w:num w:numId="20">
    <w:abstractNumId w:val="10"/>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258A"/>
    <w:rsid w:val="00001A7F"/>
    <w:rsid w:val="00003264"/>
    <w:rsid w:val="00003333"/>
    <w:rsid w:val="00003664"/>
    <w:rsid w:val="00004E93"/>
    <w:rsid w:val="00004FB6"/>
    <w:rsid w:val="0001195B"/>
    <w:rsid w:val="00013762"/>
    <w:rsid w:val="000141AE"/>
    <w:rsid w:val="0001665B"/>
    <w:rsid w:val="000207BE"/>
    <w:rsid w:val="000222E8"/>
    <w:rsid w:val="0002691F"/>
    <w:rsid w:val="00031001"/>
    <w:rsid w:val="00031682"/>
    <w:rsid w:val="00031C07"/>
    <w:rsid w:val="000401D7"/>
    <w:rsid w:val="00040DC0"/>
    <w:rsid w:val="00041926"/>
    <w:rsid w:val="00052B02"/>
    <w:rsid w:val="00053DFE"/>
    <w:rsid w:val="00056D95"/>
    <w:rsid w:val="0006136C"/>
    <w:rsid w:val="00067786"/>
    <w:rsid w:val="00067E26"/>
    <w:rsid w:val="00083048"/>
    <w:rsid w:val="000831E7"/>
    <w:rsid w:val="000861BE"/>
    <w:rsid w:val="000908F0"/>
    <w:rsid w:val="00091DAE"/>
    <w:rsid w:val="00094078"/>
    <w:rsid w:val="000A14F1"/>
    <w:rsid w:val="000A1CE4"/>
    <w:rsid w:val="000A4894"/>
    <w:rsid w:val="000B13E1"/>
    <w:rsid w:val="000B1B6F"/>
    <w:rsid w:val="000C1883"/>
    <w:rsid w:val="000C38CF"/>
    <w:rsid w:val="000C74EE"/>
    <w:rsid w:val="000C75BB"/>
    <w:rsid w:val="000D61ED"/>
    <w:rsid w:val="000D7153"/>
    <w:rsid w:val="000E17E1"/>
    <w:rsid w:val="000E49CB"/>
    <w:rsid w:val="000E533C"/>
    <w:rsid w:val="000F11EE"/>
    <w:rsid w:val="00100BB2"/>
    <w:rsid w:val="001048A3"/>
    <w:rsid w:val="00105F21"/>
    <w:rsid w:val="00107622"/>
    <w:rsid w:val="0011006A"/>
    <w:rsid w:val="00116845"/>
    <w:rsid w:val="001175B4"/>
    <w:rsid w:val="0012074D"/>
    <w:rsid w:val="001221ED"/>
    <w:rsid w:val="001243C6"/>
    <w:rsid w:val="00124ED7"/>
    <w:rsid w:val="00127026"/>
    <w:rsid w:val="00137DBE"/>
    <w:rsid w:val="00154CF2"/>
    <w:rsid w:val="00156589"/>
    <w:rsid w:val="00163E9F"/>
    <w:rsid w:val="0017006A"/>
    <w:rsid w:val="00170407"/>
    <w:rsid w:val="00172AD2"/>
    <w:rsid w:val="00184209"/>
    <w:rsid w:val="001929EF"/>
    <w:rsid w:val="001A241D"/>
    <w:rsid w:val="001A6A39"/>
    <w:rsid w:val="001A787F"/>
    <w:rsid w:val="001B2D10"/>
    <w:rsid w:val="001B643F"/>
    <w:rsid w:val="001B73E0"/>
    <w:rsid w:val="001B78EB"/>
    <w:rsid w:val="001C568B"/>
    <w:rsid w:val="001C71C4"/>
    <w:rsid w:val="001D0B55"/>
    <w:rsid w:val="001E101D"/>
    <w:rsid w:val="001E248B"/>
    <w:rsid w:val="001E6DA6"/>
    <w:rsid w:val="001F0526"/>
    <w:rsid w:val="001F0A42"/>
    <w:rsid w:val="001F5732"/>
    <w:rsid w:val="001F7C35"/>
    <w:rsid w:val="00210179"/>
    <w:rsid w:val="00210A38"/>
    <w:rsid w:val="002137A4"/>
    <w:rsid w:val="002144EE"/>
    <w:rsid w:val="0021556F"/>
    <w:rsid w:val="00224165"/>
    <w:rsid w:val="00227A0E"/>
    <w:rsid w:val="00230DAB"/>
    <w:rsid w:val="0023281B"/>
    <w:rsid w:val="002331DA"/>
    <w:rsid w:val="002346FE"/>
    <w:rsid w:val="002352B4"/>
    <w:rsid w:val="002409AF"/>
    <w:rsid w:val="00250BC7"/>
    <w:rsid w:val="00251EA2"/>
    <w:rsid w:val="002556CD"/>
    <w:rsid w:val="00255F0B"/>
    <w:rsid w:val="0026071F"/>
    <w:rsid w:val="002654D1"/>
    <w:rsid w:val="002664F1"/>
    <w:rsid w:val="00271DCD"/>
    <w:rsid w:val="00272503"/>
    <w:rsid w:val="0027258A"/>
    <w:rsid w:val="00273983"/>
    <w:rsid w:val="00277E72"/>
    <w:rsid w:val="00286E58"/>
    <w:rsid w:val="002916F4"/>
    <w:rsid w:val="00293FC6"/>
    <w:rsid w:val="002957B8"/>
    <w:rsid w:val="002A2984"/>
    <w:rsid w:val="002A43D3"/>
    <w:rsid w:val="002A4DB7"/>
    <w:rsid w:val="002A7128"/>
    <w:rsid w:val="002B078C"/>
    <w:rsid w:val="002B2DF6"/>
    <w:rsid w:val="002B3FCD"/>
    <w:rsid w:val="002B5122"/>
    <w:rsid w:val="002C52EA"/>
    <w:rsid w:val="002D387D"/>
    <w:rsid w:val="002E24C6"/>
    <w:rsid w:val="002E3155"/>
    <w:rsid w:val="002E3714"/>
    <w:rsid w:val="002F12C9"/>
    <w:rsid w:val="002F6E35"/>
    <w:rsid w:val="002F7ABC"/>
    <w:rsid w:val="00306A77"/>
    <w:rsid w:val="00307D88"/>
    <w:rsid w:val="00310D4A"/>
    <w:rsid w:val="003172BA"/>
    <w:rsid w:val="003309B3"/>
    <w:rsid w:val="00331220"/>
    <w:rsid w:val="00351FF4"/>
    <w:rsid w:val="0035301E"/>
    <w:rsid w:val="00356224"/>
    <w:rsid w:val="0035679A"/>
    <w:rsid w:val="003611F1"/>
    <w:rsid w:val="00362548"/>
    <w:rsid w:val="0036371F"/>
    <w:rsid w:val="00364827"/>
    <w:rsid w:val="003648F5"/>
    <w:rsid w:val="003746A0"/>
    <w:rsid w:val="00376952"/>
    <w:rsid w:val="00380626"/>
    <w:rsid w:val="0038138D"/>
    <w:rsid w:val="00393054"/>
    <w:rsid w:val="003934DB"/>
    <w:rsid w:val="003936AC"/>
    <w:rsid w:val="00397D68"/>
    <w:rsid w:val="003A347B"/>
    <w:rsid w:val="003B58FD"/>
    <w:rsid w:val="003C58DF"/>
    <w:rsid w:val="003C7DD7"/>
    <w:rsid w:val="003E129F"/>
    <w:rsid w:val="0040466C"/>
    <w:rsid w:val="00405993"/>
    <w:rsid w:val="00410B7D"/>
    <w:rsid w:val="00412118"/>
    <w:rsid w:val="0041368A"/>
    <w:rsid w:val="00414AB1"/>
    <w:rsid w:val="00421412"/>
    <w:rsid w:val="00431A27"/>
    <w:rsid w:val="00432881"/>
    <w:rsid w:val="0043342E"/>
    <w:rsid w:val="00436547"/>
    <w:rsid w:val="00443E82"/>
    <w:rsid w:val="00447580"/>
    <w:rsid w:val="0045149E"/>
    <w:rsid w:val="00453699"/>
    <w:rsid w:val="00453A89"/>
    <w:rsid w:val="00455902"/>
    <w:rsid w:val="004564FB"/>
    <w:rsid w:val="00456DA6"/>
    <w:rsid w:val="00463800"/>
    <w:rsid w:val="00464178"/>
    <w:rsid w:val="004738B0"/>
    <w:rsid w:val="00475205"/>
    <w:rsid w:val="004769D2"/>
    <w:rsid w:val="00476A10"/>
    <w:rsid w:val="00497EA9"/>
    <w:rsid w:val="004A68F7"/>
    <w:rsid w:val="004B0F28"/>
    <w:rsid w:val="004B3AAB"/>
    <w:rsid w:val="004C2494"/>
    <w:rsid w:val="004C4EE9"/>
    <w:rsid w:val="004C7A66"/>
    <w:rsid w:val="004D0D77"/>
    <w:rsid w:val="004D48C7"/>
    <w:rsid w:val="004D5139"/>
    <w:rsid w:val="004E2FFC"/>
    <w:rsid w:val="004E36B7"/>
    <w:rsid w:val="004F07B1"/>
    <w:rsid w:val="004F3414"/>
    <w:rsid w:val="005039BA"/>
    <w:rsid w:val="00511205"/>
    <w:rsid w:val="00511746"/>
    <w:rsid w:val="00514DB1"/>
    <w:rsid w:val="0052543F"/>
    <w:rsid w:val="00525F60"/>
    <w:rsid w:val="00526088"/>
    <w:rsid w:val="00531EF6"/>
    <w:rsid w:val="00532E43"/>
    <w:rsid w:val="0053711A"/>
    <w:rsid w:val="00543DBA"/>
    <w:rsid w:val="0056034E"/>
    <w:rsid w:val="0056363B"/>
    <w:rsid w:val="005638DC"/>
    <w:rsid w:val="0056398A"/>
    <w:rsid w:val="005649D9"/>
    <w:rsid w:val="00573218"/>
    <w:rsid w:val="005740AB"/>
    <w:rsid w:val="00576467"/>
    <w:rsid w:val="00582F28"/>
    <w:rsid w:val="005859D5"/>
    <w:rsid w:val="00585EF5"/>
    <w:rsid w:val="005860B7"/>
    <w:rsid w:val="00587967"/>
    <w:rsid w:val="00595370"/>
    <w:rsid w:val="005A00CF"/>
    <w:rsid w:val="005A2716"/>
    <w:rsid w:val="005B4F09"/>
    <w:rsid w:val="005B53FC"/>
    <w:rsid w:val="005B6A63"/>
    <w:rsid w:val="005B73C5"/>
    <w:rsid w:val="005B74DE"/>
    <w:rsid w:val="005C3D61"/>
    <w:rsid w:val="005D13FB"/>
    <w:rsid w:val="005D307E"/>
    <w:rsid w:val="005D3C1B"/>
    <w:rsid w:val="005D4BB5"/>
    <w:rsid w:val="005D5BB6"/>
    <w:rsid w:val="005D6FFD"/>
    <w:rsid w:val="005D7FA0"/>
    <w:rsid w:val="005E439B"/>
    <w:rsid w:val="005E4DAB"/>
    <w:rsid w:val="005F5820"/>
    <w:rsid w:val="00600B41"/>
    <w:rsid w:val="00602A23"/>
    <w:rsid w:val="00602A4B"/>
    <w:rsid w:val="00602EB2"/>
    <w:rsid w:val="00605B31"/>
    <w:rsid w:val="00605B98"/>
    <w:rsid w:val="00610DD9"/>
    <w:rsid w:val="006157FE"/>
    <w:rsid w:val="00616AAB"/>
    <w:rsid w:val="006246F6"/>
    <w:rsid w:val="00627545"/>
    <w:rsid w:val="00632457"/>
    <w:rsid w:val="00641873"/>
    <w:rsid w:val="00651A50"/>
    <w:rsid w:val="00651B1D"/>
    <w:rsid w:val="006521DE"/>
    <w:rsid w:val="00652B71"/>
    <w:rsid w:val="00654410"/>
    <w:rsid w:val="006561C9"/>
    <w:rsid w:val="006566E5"/>
    <w:rsid w:val="00666721"/>
    <w:rsid w:val="00667234"/>
    <w:rsid w:val="00672809"/>
    <w:rsid w:val="0067663E"/>
    <w:rsid w:val="00676F65"/>
    <w:rsid w:val="00677286"/>
    <w:rsid w:val="00684E85"/>
    <w:rsid w:val="006850AE"/>
    <w:rsid w:val="0068742F"/>
    <w:rsid w:val="006A778C"/>
    <w:rsid w:val="006B016B"/>
    <w:rsid w:val="006B04DD"/>
    <w:rsid w:val="006B5BB5"/>
    <w:rsid w:val="006C1C80"/>
    <w:rsid w:val="006C2942"/>
    <w:rsid w:val="006C3ABE"/>
    <w:rsid w:val="006D5C08"/>
    <w:rsid w:val="006D6819"/>
    <w:rsid w:val="006D6D41"/>
    <w:rsid w:val="006E1EF6"/>
    <w:rsid w:val="006E3EAF"/>
    <w:rsid w:val="006F2B39"/>
    <w:rsid w:val="006F6D3F"/>
    <w:rsid w:val="006F764B"/>
    <w:rsid w:val="00701A4A"/>
    <w:rsid w:val="00702361"/>
    <w:rsid w:val="00703A0D"/>
    <w:rsid w:val="00704EB6"/>
    <w:rsid w:val="00721AF6"/>
    <w:rsid w:val="00722C7F"/>
    <w:rsid w:val="00725058"/>
    <w:rsid w:val="0073029A"/>
    <w:rsid w:val="00730FF6"/>
    <w:rsid w:val="00733022"/>
    <w:rsid w:val="00734EB0"/>
    <w:rsid w:val="007351B2"/>
    <w:rsid w:val="007378CF"/>
    <w:rsid w:val="00742FE9"/>
    <w:rsid w:val="0074443E"/>
    <w:rsid w:val="00747C67"/>
    <w:rsid w:val="00753B29"/>
    <w:rsid w:val="00754B93"/>
    <w:rsid w:val="00756C6A"/>
    <w:rsid w:val="00757F13"/>
    <w:rsid w:val="00760F3B"/>
    <w:rsid w:val="00763D1E"/>
    <w:rsid w:val="00787357"/>
    <w:rsid w:val="00790191"/>
    <w:rsid w:val="0079054C"/>
    <w:rsid w:val="007908A6"/>
    <w:rsid w:val="007943A3"/>
    <w:rsid w:val="007956CF"/>
    <w:rsid w:val="007A0354"/>
    <w:rsid w:val="007A2A11"/>
    <w:rsid w:val="007A4788"/>
    <w:rsid w:val="007B28CC"/>
    <w:rsid w:val="007B5270"/>
    <w:rsid w:val="007B76BF"/>
    <w:rsid w:val="007C4E02"/>
    <w:rsid w:val="007C5C1D"/>
    <w:rsid w:val="007C677B"/>
    <w:rsid w:val="007D6BD8"/>
    <w:rsid w:val="007E0684"/>
    <w:rsid w:val="007F2570"/>
    <w:rsid w:val="00803BBC"/>
    <w:rsid w:val="0080705C"/>
    <w:rsid w:val="0081662E"/>
    <w:rsid w:val="00820DA8"/>
    <w:rsid w:val="00821C6B"/>
    <w:rsid w:val="00824184"/>
    <w:rsid w:val="00824CDC"/>
    <w:rsid w:val="00830B01"/>
    <w:rsid w:val="008331F8"/>
    <w:rsid w:val="00836543"/>
    <w:rsid w:val="00837D79"/>
    <w:rsid w:val="00840C15"/>
    <w:rsid w:val="00843124"/>
    <w:rsid w:val="0084387F"/>
    <w:rsid w:val="00852FA8"/>
    <w:rsid w:val="00853C23"/>
    <w:rsid w:val="008659F5"/>
    <w:rsid w:val="008661DD"/>
    <w:rsid w:val="008665C5"/>
    <w:rsid w:val="00871747"/>
    <w:rsid w:val="00871CE2"/>
    <w:rsid w:val="00873B52"/>
    <w:rsid w:val="00875153"/>
    <w:rsid w:val="00875A3E"/>
    <w:rsid w:val="00881662"/>
    <w:rsid w:val="00884F9E"/>
    <w:rsid w:val="0089127B"/>
    <w:rsid w:val="008927E0"/>
    <w:rsid w:val="008955A4"/>
    <w:rsid w:val="008B4A01"/>
    <w:rsid w:val="008D0569"/>
    <w:rsid w:val="008F16C4"/>
    <w:rsid w:val="008F5851"/>
    <w:rsid w:val="008F610F"/>
    <w:rsid w:val="008F6ADA"/>
    <w:rsid w:val="00900AF6"/>
    <w:rsid w:val="0090601F"/>
    <w:rsid w:val="00907D0F"/>
    <w:rsid w:val="00923CC9"/>
    <w:rsid w:val="00927055"/>
    <w:rsid w:val="009274B6"/>
    <w:rsid w:val="009307AE"/>
    <w:rsid w:val="009327C9"/>
    <w:rsid w:val="00933DCF"/>
    <w:rsid w:val="009356C0"/>
    <w:rsid w:val="009455B1"/>
    <w:rsid w:val="00947253"/>
    <w:rsid w:val="00951526"/>
    <w:rsid w:val="00951AAC"/>
    <w:rsid w:val="00953458"/>
    <w:rsid w:val="00955750"/>
    <w:rsid w:val="00956455"/>
    <w:rsid w:val="0095664A"/>
    <w:rsid w:val="00961FBA"/>
    <w:rsid w:val="00962603"/>
    <w:rsid w:val="0096524E"/>
    <w:rsid w:val="00965B8F"/>
    <w:rsid w:val="00970FF9"/>
    <w:rsid w:val="0097462F"/>
    <w:rsid w:val="00980607"/>
    <w:rsid w:val="00982EF1"/>
    <w:rsid w:val="00990CEA"/>
    <w:rsid w:val="009A4394"/>
    <w:rsid w:val="009A5DF1"/>
    <w:rsid w:val="009A6D85"/>
    <w:rsid w:val="009A70B5"/>
    <w:rsid w:val="009B5658"/>
    <w:rsid w:val="009C22B8"/>
    <w:rsid w:val="009D0B2C"/>
    <w:rsid w:val="009D177E"/>
    <w:rsid w:val="009D2752"/>
    <w:rsid w:val="009D2E90"/>
    <w:rsid w:val="009D3D3F"/>
    <w:rsid w:val="009D4FD0"/>
    <w:rsid w:val="009D5EB4"/>
    <w:rsid w:val="009E0AFD"/>
    <w:rsid w:val="009E54BD"/>
    <w:rsid w:val="00A001A6"/>
    <w:rsid w:val="00A02DD5"/>
    <w:rsid w:val="00A03044"/>
    <w:rsid w:val="00A05A5F"/>
    <w:rsid w:val="00A064F7"/>
    <w:rsid w:val="00A06CC4"/>
    <w:rsid w:val="00A12FDD"/>
    <w:rsid w:val="00A17025"/>
    <w:rsid w:val="00A20341"/>
    <w:rsid w:val="00A43DBA"/>
    <w:rsid w:val="00A45DD2"/>
    <w:rsid w:val="00A47120"/>
    <w:rsid w:val="00A5541D"/>
    <w:rsid w:val="00A55780"/>
    <w:rsid w:val="00A603F2"/>
    <w:rsid w:val="00A620F3"/>
    <w:rsid w:val="00A6221D"/>
    <w:rsid w:val="00A63CBE"/>
    <w:rsid w:val="00A650D4"/>
    <w:rsid w:val="00A71C1D"/>
    <w:rsid w:val="00A761D5"/>
    <w:rsid w:val="00A8173F"/>
    <w:rsid w:val="00A81C7C"/>
    <w:rsid w:val="00A907B0"/>
    <w:rsid w:val="00A90D91"/>
    <w:rsid w:val="00A924BF"/>
    <w:rsid w:val="00A938DA"/>
    <w:rsid w:val="00A9550E"/>
    <w:rsid w:val="00A97388"/>
    <w:rsid w:val="00AB0025"/>
    <w:rsid w:val="00AB113A"/>
    <w:rsid w:val="00AB1F40"/>
    <w:rsid w:val="00AB22BC"/>
    <w:rsid w:val="00AB2C55"/>
    <w:rsid w:val="00AB5D71"/>
    <w:rsid w:val="00AC61B8"/>
    <w:rsid w:val="00AD0562"/>
    <w:rsid w:val="00AE283B"/>
    <w:rsid w:val="00AE2C07"/>
    <w:rsid w:val="00AE3A0F"/>
    <w:rsid w:val="00AE4E5D"/>
    <w:rsid w:val="00AF2D55"/>
    <w:rsid w:val="00AF587C"/>
    <w:rsid w:val="00AF5AA4"/>
    <w:rsid w:val="00AF72EA"/>
    <w:rsid w:val="00B03C2F"/>
    <w:rsid w:val="00B03D72"/>
    <w:rsid w:val="00B05A09"/>
    <w:rsid w:val="00B07EAD"/>
    <w:rsid w:val="00B140DE"/>
    <w:rsid w:val="00B1507E"/>
    <w:rsid w:val="00B16599"/>
    <w:rsid w:val="00B165CE"/>
    <w:rsid w:val="00B20956"/>
    <w:rsid w:val="00B2308B"/>
    <w:rsid w:val="00B2318E"/>
    <w:rsid w:val="00B238BA"/>
    <w:rsid w:val="00B30563"/>
    <w:rsid w:val="00B313D5"/>
    <w:rsid w:val="00B47A77"/>
    <w:rsid w:val="00B50078"/>
    <w:rsid w:val="00B53B34"/>
    <w:rsid w:val="00B61610"/>
    <w:rsid w:val="00B62DA6"/>
    <w:rsid w:val="00B669EE"/>
    <w:rsid w:val="00B679B3"/>
    <w:rsid w:val="00B72123"/>
    <w:rsid w:val="00B7430E"/>
    <w:rsid w:val="00B8680A"/>
    <w:rsid w:val="00B86AFE"/>
    <w:rsid w:val="00B87519"/>
    <w:rsid w:val="00B94A8E"/>
    <w:rsid w:val="00B97E04"/>
    <w:rsid w:val="00BA3193"/>
    <w:rsid w:val="00BA5AAA"/>
    <w:rsid w:val="00BA6F8E"/>
    <w:rsid w:val="00BB02B9"/>
    <w:rsid w:val="00BB2658"/>
    <w:rsid w:val="00BB7151"/>
    <w:rsid w:val="00BC2D7B"/>
    <w:rsid w:val="00BC3495"/>
    <w:rsid w:val="00BD1099"/>
    <w:rsid w:val="00BD1BE9"/>
    <w:rsid w:val="00BD7AE6"/>
    <w:rsid w:val="00BF6419"/>
    <w:rsid w:val="00C1010E"/>
    <w:rsid w:val="00C1513F"/>
    <w:rsid w:val="00C23CAE"/>
    <w:rsid w:val="00C30FDD"/>
    <w:rsid w:val="00C33659"/>
    <w:rsid w:val="00C349FB"/>
    <w:rsid w:val="00C37CE2"/>
    <w:rsid w:val="00C41991"/>
    <w:rsid w:val="00C41B6F"/>
    <w:rsid w:val="00C455C3"/>
    <w:rsid w:val="00C46AB8"/>
    <w:rsid w:val="00C50040"/>
    <w:rsid w:val="00C56E00"/>
    <w:rsid w:val="00C62AF5"/>
    <w:rsid w:val="00C6711A"/>
    <w:rsid w:val="00C74A7C"/>
    <w:rsid w:val="00C77B5A"/>
    <w:rsid w:val="00C801E9"/>
    <w:rsid w:val="00C80AC1"/>
    <w:rsid w:val="00C815A5"/>
    <w:rsid w:val="00C82A66"/>
    <w:rsid w:val="00C83322"/>
    <w:rsid w:val="00C84357"/>
    <w:rsid w:val="00C906BD"/>
    <w:rsid w:val="00C91536"/>
    <w:rsid w:val="00C919FE"/>
    <w:rsid w:val="00C94AE4"/>
    <w:rsid w:val="00CA07B0"/>
    <w:rsid w:val="00CA3EC2"/>
    <w:rsid w:val="00CA4E31"/>
    <w:rsid w:val="00CA710E"/>
    <w:rsid w:val="00CB072B"/>
    <w:rsid w:val="00CB1C17"/>
    <w:rsid w:val="00CB5C85"/>
    <w:rsid w:val="00CB7694"/>
    <w:rsid w:val="00CC33D1"/>
    <w:rsid w:val="00CD0217"/>
    <w:rsid w:val="00CD5108"/>
    <w:rsid w:val="00CD5BB1"/>
    <w:rsid w:val="00CD6983"/>
    <w:rsid w:val="00CD6B5D"/>
    <w:rsid w:val="00CD6FEA"/>
    <w:rsid w:val="00CE1C7F"/>
    <w:rsid w:val="00CE2E04"/>
    <w:rsid w:val="00CE6D3E"/>
    <w:rsid w:val="00CF0493"/>
    <w:rsid w:val="00D02991"/>
    <w:rsid w:val="00D03564"/>
    <w:rsid w:val="00D0469C"/>
    <w:rsid w:val="00D06D9D"/>
    <w:rsid w:val="00D22830"/>
    <w:rsid w:val="00D265F2"/>
    <w:rsid w:val="00D279B3"/>
    <w:rsid w:val="00D32AD0"/>
    <w:rsid w:val="00D3469A"/>
    <w:rsid w:val="00D40DF6"/>
    <w:rsid w:val="00D445AE"/>
    <w:rsid w:val="00D52983"/>
    <w:rsid w:val="00D56570"/>
    <w:rsid w:val="00D769EA"/>
    <w:rsid w:val="00D82485"/>
    <w:rsid w:val="00D904B0"/>
    <w:rsid w:val="00D9484E"/>
    <w:rsid w:val="00D949AE"/>
    <w:rsid w:val="00DA0530"/>
    <w:rsid w:val="00DA258A"/>
    <w:rsid w:val="00DB3B55"/>
    <w:rsid w:val="00DB55FC"/>
    <w:rsid w:val="00DB6AAC"/>
    <w:rsid w:val="00DC3AC0"/>
    <w:rsid w:val="00DD24FD"/>
    <w:rsid w:val="00DE20F5"/>
    <w:rsid w:val="00DE31F8"/>
    <w:rsid w:val="00DF2580"/>
    <w:rsid w:val="00DF393E"/>
    <w:rsid w:val="00DF5249"/>
    <w:rsid w:val="00DF7498"/>
    <w:rsid w:val="00E06027"/>
    <w:rsid w:val="00E11394"/>
    <w:rsid w:val="00E11BFA"/>
    <w:rsid w:val="00E144CD"/>
    <w:rsid w:val="00E15154"/>
    <w:rsid w:val="00E175BB"/>
    <w:rsid w:val="00E23B3A"/>
    <w:rsid w:val="00E26FC4"/>
    <w:rsid w:val="00E2731D"/>
    <w:rsid w:val="00E278F7"/>
    <w:rsid w:val="00E3187F"/>
    <w:rsid w:val="00E32D01"/>
    <w:rsid w:val="00E33A6B"/>
    <w:rsid w:val="00E33F66"/>
    <w:rsid w:val="00E36DFD"/>
    <w:rsid w:val="00E37510"/>
    <w:rsid w:val="00E427C8"/>
    <w:rsid w:val="00E50ED5"/>
    <w:rsid w:val="00E57A29"/>
    <w:rsid w:val="00E606FD"/>
    <w:rsid w:val="00E60BEF"/>
    <w:rsid w:val="00E62C9B"/>
    <w:rsid w:val="00E81048"/>
    <w:rsid w:val="00E90779"/>
    <w:rsid w:val="00E923DA"/>
    <w:rsid w:val="00E97B7A"/>
    <w:rsid w:val="00EA2C8B"/>
    <w:rsid w:val="00EA3D28"/>
    <w:rsid w:val="00EB75B6"/>
    <w:rsid w:val="00EC2E4E"/>
    <w:rsid w:val="00EC5DE9"/>
    <w:rsid w:val="00ED54D3"/>
    <w:rsid w:val="00EE3143"/>
    <w:rsid w:val="00EE5505"/>
    <w:rsid w:val="00EE70C2"/>
    <w:rsid w:val="00EE76E0"/>
    <w:rsid w:val="00EE7858"/>
    <w:rsid w:val="00EF3AC3"/>
    <w:rsid w:val="00F02DCE"/>
    <w:rsid w:val="00F05700"/>
    <w:rsid w:val="00F072AC"/>
    <w:rsid w:val="00F0737F"/>
    <w:rsid w:val="00F0754C"/>
    <w:rsid w:val="00F07992"/>
    <w:rsid w:val="00F122D3"/>
    <w:rsid w:val="00F12BAE"/>
    <w:rsid w:val="00F13150"/>
    <w:rsid w:val="00F1316E"/>
    <w:rsid w:val="00F15C88"/>
    <w:rsid w:val="00F15EA7"/>
    <w:rsid w:val="00F1642E"/>
    <w:rsid w:val="00F171D5"/>
    <w:rsid w:val="00F21585"/>
    <w:rsid w:val="00F21B10"/>
    <w:rsid w:val="00F24A94"/>
    <w:rsid w:val="00F4096C"/>
    <w:rsid w:val="00F43165"/>
    <w:rsid w:val="00F509F5"/>
    <w:rsid w:val="00F5365A"/>
    <w:rsid w:val="00F57D70"/>
    <w:rsid w:val="00F66851"/>
    <w:rsid w:val="00F675EA"/>
    <w:rsid w:val="00F67A96"/>
    <w:rsid w:val="00F72A9B"/>
    <w:rsid w:val="00F83A82"/>
    <w:rsid w:val="00F8779B"/>
    <w:rsid w:val="00F87A3D"/>
    <w:rsid w:val="00F90CC3"/>
    <w:rsid w:val="00F9137F"/>
    <w:rsid w:val="00F95686"/>
    <w:rsid w:val="00F96E54"/>
    <w:rsid w:val="00FA1F9F"/>
    <w:rsid w:val="00FA40A5"/>
    <w:rsid w:val="00FA5F04"/>
    <w:rsid w:val="00FB329B"/>
    <w:rsid w:val="00FC29C0"/>
    <w:rsid w:val="00FC33F0"/>
    <w:rsid w:val="00FD31DF"/>
    <w:rsid w:val="00FD7004"/>
    <w:rsid w:val="00FE144F"/>
    <w:rsid w:val="00FE2D33"/>
    <w:rsid w:val="00FF53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7258A"/>
    <w:pPr>
      <w:widowControl w:val="0"/>
    </w:pPr>
    <w:rPr>
      <w:szCs w:val="24"/>
    </w:rPr>
  </w:style>
  <w:style w:type="paragraph" w:styleId="Heading1">
    <w:name w:val="heading 1"/>
    <w:basedOn w:val="Normal"/>
    <w:next w:val="Normal"/>
    <w:link w:val="Heading1Char"/>
    <w:uiPriority w:val="99"/>
    <w:qFormat/>
    <w:rsid w:val="00FA40A5"/>
    <w:pPr>
      <w:keepNext/>
      <w:spacing w:before="180" w:after="180" w:line="720" w:lineRule="auto"/>
      <w:outlineLvl w:val="0"/>
    </w:pPr>
    <w:rPr>
      <w:rFonts w:ascii="Arial" w:hAnsi="Arial" w:cs="Arial"/>
      <w:b/>
      <w:bCs/>
      <w:kern w:val="52"/>
      <w:sz w:val="52"/>
      <w:szCs w:val="52"/>
    </w:rPr>
  </w:style>
  <w:style w:type="paragraph" w:styleId="Heading2">
    <w:name w:val="heading 2"/>
    <w:basedOn w:val="Normal"/>
    <w:next w:val="Normal"/>
    <w:link w:val="Heading2Char"/>
    <w:uiPriority w:val="99"/>
    <w:qFormat/>
    <w:rsid w:val="00FA40A5"/>
    <w:pPr>
      <w:keepNext/>
      <w:spacing w:line="720" w:lineRule="auto"/>
      <w:outlineLvl w:val="1"/>
    </w:pPr>
    <w:rPr>
      <w:rFonts w:ascii="Arial" w:hAnsi="Arial" w:cs="Arial"/>
      <w:b/>
      <w:bCs/>
      <w:sz w:val="48"/>
      <w:szCs w:val="48"/>
    </w:rPr>
  </w:style>
  <w:style w:type="paragraph" w:styleId="Heading3">
    <w:name w:val="heading 3"/>
    <w:basedOn w:val="Normal"/>
    <w:next w:val="Normal"/>
    <w:link w:val="Heading3Char"/>
    <w:uiPriority w:val="99"/>
    <w:qFormat/>
    <w:rsid w:val="00FA40A5"/>
    <w:pPr>
      <w:keepNext/>
      <w:spacing w:line="720" w:lineRule="auto"/>
      <w:outlineLvl w:val="2"/>
    </w:pPr>
    <w:rPr>
      <w:rFonts w:ascii="Arial" w:hAnsi="Arial" w:cs="Arial"/>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A40A5"/>
    <w:rPr>
      <w:rFonts w:ascii="Arial" w:eastAsia="新細明體" w:hAnsi="Arial" w:cs="Arial"/>
      <w:b/>
      <w:bCs/>
      <w:kern w:val="52"/>
      <w:sz w:val="52"/>
      <w:szCs w:val="52"/>
      <w:lang w:val="en-US" w:eastAsia="zh-TW"/>
    </w:rPr>
  </w:style>
  <w:style w:type="character" w:customStyle="1" w:styleId="Heading2Char">
    <w:name w:val="Heading 2 Char"/>
    <w:basedOn w:val="DefaultParagraphFont"/>
    <w:link w:val="Heading2"/>
    <w:uiPriority w:val="99"/>
    <w:rsid w:val="00FA40A5"/>
    <w:rPr>
      <w:rFonts w:ascii="Arial" w:eastAsia="新細明體" w:hAnsi="Arial" w:cs="Arial"/>
      <w:b/>
      <w:bCs/>
      <w:kern w:val="2"/>
      <w:sz w:val="48"/>
      <w:szCs w:val="48"/>
      <w:lang w:val="en-US" w:eastAsia="zh-TW"/>
    </w:rPr>
  </w:style>
  <w:style w:type="character" w:customStyle="1" w:styleId="Heading3Char">
    <w:name w:val="Heading 3 Char"/>
    <w:basedOn w:val="DefaultParagraphFont"/>
    <w:link w:val="Heading3"/>
    <w:uiPriority w:val="99"/>
    <w:semiHidden/>
    <w:rsid w:val="00431A27"/>
    <w:rPr>
      <w:rFonts w:ascii="Cambria" w:eastAsia="新細明體" w:hAnsi="Cambria" w:cs="Cambria"/>
      <w:b/>
      <w:bCs/>
      <w:sz w:val="36"/>
      <w:szCs w:val="36"/>
    </w:rPr>
  </w:style>
  <w:style w:type="paragraph" w:styleId="Footer">
    <w:name w:val="footer"/>
    <w:basedOn w:val="Normal"/>
    <w:link w:val="FooterChar"/>
    <w:uiPriority w:val="99"/>
    <w:rsid w:val="00E50ED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431A27"/>
    <w:rPr>
      <w:sz w:val="20"/>
      <w:szCs w:val="20"/>
    </w:rPr>
  </w:style>
  <w:style w:type="character" w:styleId="PageNumber">
    <w:name w:val="page number"/>
    <w:basedOn w:val="DefaultParagraphFont"/>
    <w:uiPriority w:val="99"/>
    <w:rsid w:val="00E50ED5"/>
  </w:style>
  <w:style w:type="paragraph" w:styleId="Header">
    <w:name w:val="header"/>
    <w:basedOn w:val="Normal"/>
    <w:link w:val="HeaderChar"/>
    <w:uiPriority w:val="99"/>
    <w:rsid w:val="0022416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FA40A5"/>
    <w:rPr>
      <w:rFonts w:eastAsia="新細明體"/>
      <w:kern w:val="2"/>
      <w:lang w:val="en-US" w:eastAsia="zh-TW"/>
    </w:rPr>
  </w:style>
  <w:style w:type="table" w:styleId="TableGrid">
    <w:name w:val="Table Grid"/>
    <w:basedOn w:val="TableNormal"/>
    <w:uiPriority w:val="99"/>
    <w:rsid w:val="00B62DA6"/>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rsid w:val="00031C07"/>
    <w:pPr>
      <w:jc w:val="right"/>
    </w:pPr>
  </w:style>
  <w:style w:type="character" w:customStyle="1" w:styleId="DateChar">
    <w:name w:val="Date Char"/>
    <w:basedOn w:val="DefaultParagraphFont"/>
    <w:link w:val="Date"/>
    <w:uiPriority w:val="99"/>
    <w:semiHidden/>
    <w:rsid w:val="00431A27"/>
    <w:rPr>
      <w:sz w:val="24"/>
      <w:szCs w:val="24"/>
    </w:rPr>
  </w:style>
  <w:style w:type="paragraph" w:customStyle="1" w:styleId="a">
    <w:name w:val="表"/>
    <w:basedOn w:val="Normal"/>
    <w:uiPriority w:val="99"/>
    <w:rsid w:val="00FA40A5"/>
    <w:pPr>
      <w:spacing w:line="360" w:lineRule="auto"/>
    </w:pPr>
    <w:rPr>
      <w:rFonts w:ascii="標楷體" w:eastAsia="標楷體" w:hAnsi="標楷體" w:cs="標楷體"/>
    </w:rPr>
  </w:style>
  <w:style w:type="paragraph" w:customStyle="1" w:styleId="a0">
    <w:name w:val="圖"/>
    <w:basedOn w:val="a"/>
    <w:uiPriority w:val="99"/>
    <w:rsid w:val="00FA40A5"/>
    <w:pPr>
      <w:jc w:val="center"/>
    </w:pPr>
  </w:style>
  <w:style w:type="paragraph" w:customStyle="1" w:styleId="a1">
    <w:name w:val="手冊"/>
    <w:basedOn w:val="TOC1"/>
    <w:uiPriority w:val="99"/>
    <w:rsid w:val="00FA40A5"/>
    <w:pPr>
      <w:spacing w:line="360" w:lineRule="auto"/>
      <w:jc w:val="center"/>
    </w:pPr>
    <w:rPr>
      <w:rFonts w:ascii="標楷體" w:cs="標楷體"/>
      <w:sz w:val="32"/>
      <w:szCs w:val="32"/>
    </w:rPr>
  </w:style>
  <w:style w:type="paragraph" w:styleId="TOC1">
    <w:name w:val="toc 1"/>
    <w:basedOn w:val="Normal"/>
    <w:next w:val="Normal"/>
    <w:autoRedefine/>
    <w:uiPriority w:val="99"/>
    <w:semiHidden/>
    <w:rsid w:val="00CA4E31"/>
    <w:pPr>
      <w:tabs>
        <w:tab w:val="right" w:leader="dot" w:pos="8296"/>
      </w:tabs>
      <w:spacing w:line="520" w:lineRule="exact"/>
    </w:pPr>
    <w:rPr>
      <w:rFonts w:eastAsia="標楷體"/>
      <w:b/>
      <w:bCs/>
      <w:noProof/>
      <w:kern w:val="52"/>
      <w:sz w:val="28"/>
      <w:szCs w:val="28"/>
    </w:rPr>
  </w:style>
  <w:style w:type="paragraph" w:styleId="BodyText">
    <w:name w:val="Body Text"/>
    <w:basedOn w:val="Normal"/>
    <w:link w:val="BodyTextChar"/>
    <w:uiPriority w:val="99"/>
    <w:rsid w:val="00FA40A5"/>
    <w:pPr>
      <w:jc w:val="both"/>
    </w:pPr>
    <w:rPr>
      <w:rFonts w:ascii="Arial" w:eastAsia="標楷體" w:hAnsi="Arial" w:cs="Arial"/>
    </w:rPr>
  </w:style>
  <w:style w:type="character" w:customStyle="1" w:styleId="BodyTextChar">
    <w:name w:val="Body Text Char"/>
    <w:basedOn w:val="DefaultParagraphFont"/>
    <w:link w:val="BodyText"/>
    <w:uiPriority w:val="99"/>
    <w:rsid w:val="00FA40A5"/>
    <w:rPr>
      <w:rFonts w:ascii="Arial" w:eastAsia="標楷體" w:hAnsi="Arial" w:cs="Arial"/>
      <w:kern w:val="2"/>
      <w:sz w:val="24"/>
      <w:szCs w:val="24"/>
      <w:lang w:val="en-US" w:eastAsia="zh-TW"/>
    </w:rPr>
  </w:style>
  <w:style w:type="paragraph" w:styleId="HTMLPreformatted">
    <w:name w:val="HTML Preformatted"/>
    <w:basedOn w:val="Normal"/>
    <w:link w:val="HTMLPreformattedChar"/>
    <w:uiPriority w:val="99"/>
    <w:rsid w:val="00FA40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semiHidden/>
    <w:rsid w:val="00431A27"/>
    <w:rPr>
      <w:rFonts w:ascii="Courier New" w:hAnsi="Courier New" w:cs="Courier New"/>
      <w:sz w:val="20"/>
      <w:szCs w:val="20"/>
    </w:rPr>
  </w:style>
  <w:style w:type="character" w:styleId="Hyperlink">
    <w:name w:val="Hyperlink"/>
    <w:basedOn w:val="DefaultParagraphFont"/>
    <w:uiPriority w:val="99"/>
    <w:rsid w:val="00FA40A5"/>
    <w:rPr>
      <w:color w:val="0000FF"/>
      <w:u w:val="single"/>
    </w:rPr>
  </w:style>
  <w:style w:type="character" w:customStyle="1" w:styleId="info1">
    <w:name w:val="info1"/>
    <w:uiPriority w:val="99"/>
    <w:rsid w:val="00FA40A5"/>
    <w:rPr>
      <w:rFonts w:ascii="s?" w:hAnsi="s?" w:cs="s?"/>
      <w:color w:val="484848"/>
      <w:spacing w:val="270"/>
      <w:sz w:val="18"/>
      <w:szCs w:val="18"/>
    </w:rPr>
  </w:style>
  <w:style w:type="paragraph" w:styleId="FootnoteText">
    <w:name w:val="footnote text"/>
    <w:basedOn w:val="Normal"/>
    <w:link w:val="FootnoteTextChar"/>
    <w:uiPriority w:val="99"/>
    <w:semiHidden/>
    <w:rsid w:val="00FA40A5"/>
    <w:pPr>
      <w:snapToGrid w:val="0"/>
    </w:pPr>
    <w:rPr>
      <w:sz w:val="20"/>
      <w:szCs w:val="20"/>
    </w:rPr>
  </w:style>
  <w:style w:type="character" w:customStyle="1" w:styleId="FootnoteTextChar">
    <w:name w:val="Footnote Text Char"/>
    <w:basedOn w:val="DefaultParagraphFont"/>
    <w:link w:val="FootnoteText"/>
    <w:uiPriority w:val="99"/>
    <w:semiHidden/>
    <w:rsid w:val="00431A27"/>
    <w:rPr>
      <w:sz w:val="20"/>
      <w:szCs w:val="20"/>
    </w:rPr>
  </w:style>
  <w:style w:type="paragraph" w:customStyle="1" w:styleId="a2">
    <w:name w:val="表一"/>
    <w:basedOn w:val="Normal"/>
    <w:uiPriority w:val="99"/>
    <w:rsid w:val="00FA40A5"/>
    <w:pPr>
      <w:ind w:left="910" w:hanging="910"/>
      <w:jc w:val="both"/>
    </w:pPr>
    <w:rPr>
      <w:rFonts w:ascii="Arial" w:eastAsia="標楷體" w:hAnsi="標楷體" w:cs="Arial"/>
      <w:b/>
      <w:bCs/>
      <w:sz w:val="27"/>
      <w:szCs w:val="27"/>
    </w:rPr>
  </w:style>
  <w:style w:type="paragraph" w:styleId="BodyTextIndent2">
    <w:name w:val="Body Text Indent 2"/>
    <w:basedOn w:val="Normal"/>
    <w:link w:val="BodyTextIndent2Char"/>
    <w:uiPriority w:val="99"/>
    <w:rsid w:val="00FA40A5"/>
    <w:pPr>
      <w:spacing w:after="120" w:line="480" w:lineRule="auto"/>
      <w:ind w:leftChars="200" w:left="480"/>
    </w:pPr>
  </w:style>
  <w:style w:type="character" w:customStyle="1" w:styleId="BodyTextIndent2Char">
    <w:name w:val="Body Text Indent 2 Char"/>
    <w:basedOn w:val="DefaultParagraphFont"/>
    <w:link w:val="BodyTextIndent2"/>
    <w:uiPriority w:val="99"/>
    <w:semiHidden/>
    <w:rsid w:val="00431A27"/>
    <w:rPr>
      <w:sz w:val="24"/>
      <w:szCs w:val="24"/>
    </w:rPr>
  </w:style>
  <w:style w:type="paragraph" w:styleId="BodyTextIndent">
    <w:name w:val="Body Text Indent"/>
    <w:basedOn w:val="Normal"/>
    <w:link w:val="BodyTextIndentChar"/>
    <w:uiPriority w:val="99"/>
    <w:rsid w:val="00FA40A5"/>
    <w:pPr>
      <w:spacing w:after="120"/>
      <w:ind w:leftChars="200" w:left="480"/>
    </w:pPr>
  </w:style>
  <w:style w:type="character" w:customStyle="1" w:styleId="BodyTextIndentChar">
    <w:name w:val="Body Text Indent Char"/>
    <w:basedOn w:val="DefaultParagraphFont"/>
    <w:link w:val="BodyTextIndent"/>
    <w:uiPriority w:val="99"/>
    <w:semiHidden/>
    <w:rsid w:val="00431A27"/>
    <w:rPr>
      <w:sz w:val="24"/>
      <w:szCs w:val="24"/>
    </w:rPr>
  </w:style>
  <w:style w:type="paragraph" w:customStyle="1" w:styleId="2">
    <w:name w:val="樣式2"/>
    <w:basedOn w:val="Heading1"/>
    <w:uiPriority w:val="99"/>
    <w:rsid w:val="00FA40A5"/>
    <w:pPr>
      <w:numPr>
        <w:numId w:val="1"/>
      </w:numPr>
      <w:spacing w:line="240" w:lineRule="auto"/>
    </w:pPr>
    <w:rPr>
      <w:rFonts w:ascii="標楷體" w:eastAsia="標楷體" w:hAnsi="標楷體" w:cs="標楷體"/>
      <w:sz w:val="28"/>
      <w:szCs w:val="28"/>
    </w:rPr>
  </w:style>
  <w:style w:type="paragraph" w:customStyle="1" w:styleId="1">
    <w:name w:val="樣式1"/>
    <w:basedOn w:val="Heading1"/>
    <w:autoRedefine/>
    <w:uiPriority w:val="99"/>
    <w:rsid w:val="00FA40A5"/>
    <w:pPr>
      <w:numPr>
        <w:numId w:val="2"/>
      </w:numPr>
      <w:tabs>
        <w:tab w:val="left" w:pos="540"/>
        <w:tab w:val="left" w:pos="1022"/>
        <w:tab w:val="left" w:pos="1080"/>
      </w:tabs>
      <w:spacing w:beforeLines="100" w:afterLines="50" w:line="400" w:lineRule="exact"/>
      <w:jc w:val="both"/>
    </w:pPr>
    <w:rPr>
      <w:rFonts w:ascii="標楷體" w:eastAsia="標楷體" w:hAnsi="標楷體" w:cs="標楷體"/>
      <w:sz w:val="28"/>
      <w:szCs w:val="28"/>
    </w:rPr>
  </w:style>
  <w:style w:type="paragraph" w:styleId="NormalWeb">
    <w:name w:val="Normal (Web)"/>
    <w:basedOn w:val="Normal"/>
    <w:uiPriority w:val="99"/>
    <w:rsid w:val="00FA40A5"/>
    <w:pPr>
      <w:widowControl/>
      <w:spacing w:before="100" w:beforeAutospacing="1" w:after="100" w:afterAutospacing="1"/>
    </w:pPr>
    <w:rPr>
      <w:rFonts w:ascii="新細明體" w:hAnsi="新細明體" w:cs="新細明體"/>
      <w:kern w:val="0"/>
    </w:rPr>
  </w:style>
  <w:style w:type="paragraph" w:styleId="BodyTextIndent3">
    <w:name w:val="Body Text Indent 3"/>
    <w:basedOn w:val="Normal"/>
    <w:link w:val="BodyTextIndent3Char"/>
    <w:uiPriority w:val="99"/>
    <w:rsid w:val="00FA40A5"/>
    <w:pPr>
      <w:numPr>
        <w:numId w:val="3"/>
      </w:numPr>
      <w:tabs>
        <w:tab w:val="clear" w:pos="720"/>
      </w:tabs>
      <w:spacing w:after="120"/>
      <w:ind w:leftChars="200" w:left="480" w:firstLine="0"/>
    </w:pPr>
    <w:rPr>
      <w:sz w:val="16"/>
      <w:szCs w:val="16"/>
    </w:rPr>
  </w:style>
  <w:style w:type="character" w:customStyle="1" w:styleId="BodyTextIndent3Char">
    <w:name w:val="Body Text Indent 3 Char"/>
    <w:basedOn w:val="DefaultParagraphFont"/>
    <w:link w:val="BodyTextIndent3"/>
    <w:uiPriority w:val="99"/>
    <w:semiHidden/>
    <w:rsid w:val="00431A27"/>
    <w:rPr>
      <w:sz w:val="16"/>
      <w:szCs w:val="16"/>
    </w:rPr>
  </w:style>
  <w:style w:type="paragraph" w:styleId="BodyText2">
    <w:name w:val="Body Text 2"/>
    <w:basedOn w:val="Normal"/>
    <w:link w:val="BodyText2Char"/>
    <w:uiPriority w:val="99"/>
    <w:rsid w:val="00FA40A5"/>
    <w:pPr>
      <w:numPr>
        <w:numId w:val="4"/>
      </w:numPr>
      <w:tabs>
        <w:tab w:val="clear" w:pos="624"/>
      </w:tabs>
      <w:spacing w:after="120" w:line="480" w:lineRule="auto"/>
      <w:ind w:left="0" w:firstLine="0"/>
    </w:pPr>
  </w:style>
  <w:style w:type="character" w:customStyle="1" w:styleId="BodyText2Char">
    <w:name w:val="Body Text 2 Char"/>
    <w:basedOn w:val="DefaultParagraphFont"/>
    <w:link w:val="BodyText2"/>
    <w:uiPriority w:val="99"/>
    <w:semiHidden/>
    <w:rsid w:val="00431A27"/>
    <w:rPr>
      <w:sz w:val="24"/>
      <w:szCs w:val="24"/>
    </w:rPr>
  </w:style>
  <w:style w:type="paragraph" w:styleId="BodyText3">
    <w:name w:val="Body Text 3"/>
    <w:basedOn w:val="Normal"/>
    <w:link w:val="BodyText3Char"/>
    <w:uiPriority w:val="99"/>
    <w:rsid w:val="00FA40A5"/>
    <w:pPr>
      <w:spacing w:after="120"/>
    </w:pPr>
    <w:rPr>
      <w:sz w:val="16"/>
      <w:szCs w:val="16"/>
    </w:rPr>
  </w:style>
  <w:style w:type="character" w:customStyle="1" w:styleId="BodyText3Char">
    <w:name w:val="Body Text 3 Char"/>
    <w:basedOn w:val="DefaultParagraphFont"/>
    <w:link w:val="BodyText3"/>
    <w:uiPriority w:val="99"/>
    <w:semiHidden/>
    <w:rsid w:val="00431A27"/>
    <w:rPr>
      <w:sz w:val="16"/>
      <w:szCs w:val="16"/>
    </w:rPr>
  </w:style>
  <w:style w:type="paragraph" w:styleId="PlainText">
    <w:name w:val="Plain Text"/>
    <w:basedOn w:val="Normal"/>
    <w:link w:val="PlainTextChar"/>
    <w:uiPriority w:val="99"/>
    <w:rsid w:val="00FA40A5"/>
    <w:rPr>
      <w:rFonts w:ascii="細明體" w:eastAsia="細明體" w:hAnsi="Courier New" w:cs="細明體"/>
    </w:rPr>
  </w:style>
  <w:style w:type="character" w:customStyle="1" w:styleId="PlainTextChar">
    <w:name w:val="Plain Text Char"/>
    <w:basedOn w:val="DefaultParagraphFont"/>
    <w:link w:val="PlainText"/>
    <w:uiPriority w:val="99"/>
    <w:semiHidden/>
    <w:rsid w:val="00431A27"/>
    <w:rPr>
      <w:rFonts w:ascii="細明體" w:eastAsia="細明體" w:hAnsi="Courier New" w:cs="細明體"/>
      <w:sz w:val="24"/>
      <w:szCs w:val="24"/>
    </w:rPr>
  </w:style>
  <w:style w:type="paragraph" w:customStyle="1" w:styleId="a3">
    <w:name w:val="章"/>
    <w:basedOn w:val="Normal"/>
    <w:link w:val="a4"/>
    <w:uiPriority w:val="99"/>
    <w:rsid w:val="00FA40A5"/>
    <w:pPr>
      <w:jc w:val="center"/>
    </w:pPr>
    <w:rPr>
      <w:rFonts w:eastAsia="標楷體"/>
      <w:b/>
      <w:bCs/>
      <w:color w:val="000000"/>
      <w:sz w:val="32"/>
      <w:szCs w:val="32"/>
    </w:rPr>
  </w:style>
  <w:style w:type="character" w:customStyle="1" w:styleId="a4">
    <w:name w:val="章 字元"/>
    <w:link w:val="a3"/>
    <w:uiPriority w:val="99"/>
    <w:rsid w:val="00FA40A5"/>
    <w:rPr>
      <w:rFonts w:eastAsia="標楷體"/>
      <w:b/>
      <w:bCs/>
      <w:color w:val="000000"/>
      <w:kern w:val="2"/>
      <w:sz w:val="32"/>
      <w:szCs w:val="32"/>
      <w:lang w:val="en-US" w:eastAsia="zh-TW"/>
    </w:rPr>
  </w:style>
  <w:style w:type="paragraph" w:styleId="ListParagraph">
    <w:name w:val="List Paragraph"/>
    <w:basedOn w:val="Normal"/>
    <w:uiPriority w:val="99"/>
    <w:qFormat/>
    <w:rsid w:val="00FA40A5"/>
    <w:pPr>
      <w:ind w:leftChars="200" w:left="480"/>
    </w:pPr>
    <w:rPr>
      <w:rFonts w:ascii="Calibri" w:hAnsi="Calibri" w:cs="Calibri"/>
    </w:rPr>
  </w:style>
  <w:style w:type="paragraph" w:customStyle="1" w:styleId="10">
    <w:name w:val="清單段落1"/>
    <w:basedOn w:val="Normal"/>
    <w:uiPriority w:val="99"/>
    <w:rsid w:val="00FA40A5"/>
    <w:pPr>
      <w:ind w:leftChars="200" w:left="480"/>
    </w:pPr>
    <w:rPr>
      <w:rFonts w:ascii="Calibri" w:hAnsi="Calibri" w:cs="Calibri"/>
    </w:rPr>
  </w:style>
  <w:style w:type="paragraph" w:customStyle="1" w:styleId="Alyssa">
    <w:name w:val="Alyssa愛用"/>
    <w:basedOn w:val="Heading1"/>
    <w:uiPriority w:val="99"/>
    <w:rsid w:val="00FA40A5"/>
    <w:pPr>
      <w:tabs>
        <w:tab w:val="num" w:pos="720"/>
      </w:tabs>
      <w:ind w:left="720" w:hanging="720"/>
    </w:pPr>
    <w:rPr>
      <w:rFonts w:eastAsia="標楷體" w:hAnsi="標楷體"/>
      <w:sz w:val="28"/>
      <w:szCs w:val="28"/>
    </w:rPr>
  </w:style>
  <w:style w:type="paragraph" w:customStyle="1" w:styleId="11">
    <w:name w:val="標1"/>
    <w:basedOn w:val="Normal"/>
    <w:uiPriority w:val="99"/>
    <w:rsid w:val="00FA40A5"/>
    <w:pPr>
      <w:spacing w:beforeLines="1500"/>
      <w:jc w:val="center"/>
    </w:pPr>
    <w:rPr>
      <w:rFonts w:ascii="標楷體" w:eastAsia="標楷體" w:hAnsi="標楷體" w:cs="標楷體"/>
      <w:b/>
      <w:bCs/>
      <w:sz w:val="48"/>
      <w:szCs w:val="48"/>
    </w:rPr>
  </w:style>
  <w:style w:type="paragraph" w:customStyle="1" w:styleId="20">
    <w:name w:val="標2"/>
    <w:basedOn w:val="Normal"/>
    <w:uiPriority w:val="99"/>
    <w:rsid w:val="00FA40A5"/>
    <w:pPr>
      <w:spacing w:line="360" w:lineRule="auto"/>
      <w:jc w:val="center"/>
      <w:outlineLvl w:val="1"/>
    </w:pPr>
    <w:rPr>
      <w:rFonts w:eastAsia="標楷體"/>
      <w:color w:val="000000"/>
      <w:sz w:val="112"/>
      <w:szCs w:val="112"/>
    </w:rPr>
  </w:style>
  <w:style w:type="paragraph" w:customStyle="1" w:styleId="3">
    <w:name w:val="標3"/>
    <w:basedOn w:val="Normal"/>
    <w:uiPriority w:val="99"/>
    <w:rsid w:val="00FA40A5"/>
    <w:pPr>
      <w:numPr>
        <w:numId w:val="5"/>
      </w:numPr>
      <w:tabs>
        <w:tab w:val="clear" w:pos="480"/>
      </w:tabs>
      <w:spacing w:beforeLines="1500"/>
      <w:ind w:left="0" w:firstLine="0"/>
      <w:jc w:val="center"/>
    </w:pPr>
    <w:rPr>
      <w:rFonts w:eastAsia="標楷體"/>
      <w:b/>
      <w:bCs/>
      <w:color w:val="000000"/>
      <w:sz w:val="48"/>
      <w:szCs w:val="48"/>
    </w:rPr>
  </w:style>
  <w:style w:type="paragraph" w:customStyle="1" w:styleId="msoaccenttext5">
    <w:name w:val="msoaccenttext5"/>
    <w:basedOn w:val="Normal"/>
    <w:uiPriority w:val="99"/>
    <w:rsid w:val="00FA40A5"/>
    <w:pPr>
      <w:widowControl/>
    </w:pPr>
    <w:rPr>
      <w:b/>
      <w:bCs/>
      <w:color w:val="000000"/>
      <w:kern w:val="0"/>
      <w:sz w:val="16"/>
      <w:szCs w:val="16"/>
    </w:rPr>
  </w:style>
  <w:style w:type="character" w:styleId="Emphasis">
    <w:name w:val="Emphasis"/>
    <w:basedOn w:val="DefaultParagraphFont"/>
    <w:uiPriority w:val="99"/>
    <w:qFormat/>
    <w:rsid w:val="00FA40A5"/>
    <w:rPr>
      <w:color w:val="CC0033"/>
    </w:rPr>
  </w:style>
  <w:style w:type="character" w:customStyle="1" w:styleId="style21">
    <w:name w:val="style21"/>
    <w:uiPriority w:val="99"/>
    <w:rsid w:val="00FA40A5"/>
    <w:rPr>
      <w:rFonts w:ascii="Arial" w:hAnsi="Arial" w:cs="Arial"/>
    </w:rPr>
  </w:style>
  <w:style w:type="character" w:customStyle="1" w:styleId="apple-style-span">
    <w:name w:val="apple-style-span"/>
    <w:basedOn w:val="DefaultParagraphFont"/>
    <w:uiPriority w:val="99"/>
    <w:rsid w:val="00FA40A5"/>
  </w:style>
  <w:style w:type="character" w:customStyle="1" w:styleId="30">
    <w:name w:val="字元 字元3"/>
    <w:uiPriority w:val="99"/>
    <w:rsid w:val="00FA40A5"/>
    <w:rPr>
      <w:rFonts w:eastAsia="新細明體"/>
      <w:kern w:val="2"/>
      <w:sz w:val="24"/>
      <w:szCs w:val="24"/>
      <w:lang w:val="en-US" w:eastAsia="zh-TW"/>
    </w:rPr>
  </w:style>
  <w:style w:type="character" w:customStyle="1" w:styleId="maintitle1">
    <w:name w:val="maintitle1"/>
    <w:uiPriority w:val="99"/>
    <w:rsid w:val="00FA40A5"/>
    <w:rPr>
      <w:rFonts w:ascii="Trebuchet MS" w:hAnsi="Trebuchet MS" w:cs="Trebuchet MS"/>
      <w:b/>
      <w:bCs/>
      <w:color w:val="000000"/>
      <w:sz w:val="33"/>
      <w:szCs w:val="33"/>
      <w:u w:val="none"/>
      <w:effect w:val="none"/>
    </w:rPr>
  </w:style>
  <w:style w:type="character" w:customStyle="1" w:styleId="style661">
    <w:name w:val="style661"/>
    <w:uiPriority w:val="99"/>
    <w:rsid w:val="00FA40A5"/>
    <w:rPr>
      <w:color w:val="0000FF"/>
      <w:sz w:val="20"/>
      <w:szCs w:val="20"/>
    </w:rPr>
  </w:style>
  <w:style w:type="paragraph" w:customStyle="1" w:styleId="a5">
    <w:name w:val="標一"/>
    <w:basedOn w:val="Heading2"/>
    <w:link w:val="a6"/>
    <w:uiPriority w:val="99"/>
    <w:rsid w:val="00FA40A5"/>
    <w:pPr>
      <w:spacing w:line="360" w:lineRule="auto"/>
    </w:pPr>
    <w:rPr>
      <w:rFonts w:eastAsia="標楷體" w:hAnsi="標楷體"/>
      <w:sz w:val="28"/>
      <w:szCs w:val="28"/>
    </w:rPr>
  </w:style>
  <w:style w:type="character" w:customStyle="1" w:styleId="a6">
    <w:name w:val="標一 字元"/>
    <w:link w:val="a5"/>
    <w:uiPriority w:val="99"/>
    <w:rsid w:val="00FA40A5"/>
    <w:rPr>
      <w:rFonts w:ascii="Arial" w:eastAsia="標楷體" w:hAnsi="標楷體" w:cs="Arial"/>
      <w:b/>
      <w:bCs/>
      <w:kern w:val="2"/>
      <w:sz w:val="28"/>
      <w:szCs w:val="28"/>
      <w:lang w:val="en-US" w:eastAsia="zh-TW"/>
    </w:rPr>
  </w:style>
  <w:style w:type="paragraph" w:customStyle="1" w:styleId="a7">
    <w:name w:val="標二"/>
    <w:basedOn w:val="Normal"/>
    <w:link w:val="a8"/>
    <w:uiPriority w:val="99"/>
    <w:rsid w:val="00FA40A5"/>
    <w:pPr>
      <w:jc w:val="center"/>
    </w:pPr>
    <w:rPr>
      <w:rFonts w:eastAsia="標楷體"/>
      <w:b/>
      <w:bCs/>
      <w:sz w:val="28"/>
      <w:szCs w:val="28"/>
    </w:rPr>
  </w:style>
  <w:style w:type="character" w:customStyle="1" w:styleId="a8">
    <w:name w:val="標二 字元"/>
    <w:link w:val="a7"/>
    <w:uiPriority w:val="99"/>
    <w:rsid w:val="00FA40A5"/>
    <w:rPr>
      <w:rFonts w:eastAsia="標楷體"/>
      <w:b/>
      <w:bCs/>
      <w:kern w:val="2"/>
      <w:sz w:val="28"/>
      <w:szCs w:val="28"/>
      <w:lang w:val="en-US" w:eastAsia="zh-TW"/>
    </w:rPr>
  </w:style>
  <w:style w:type="paragraph" w:customStyle="1" w:styleId="a9">
    <w:name w:val="大標一"/>
    <w:basedOn w:val="a5"/>
    <w:uiPriority w:val="99"/>
    <w:rsid w:val="00FA40A5"/>
    <w:rPr>
      <w:rFonts w:hAnsi="Times New Roman"/>
    </w:rPr>
  </w:style>
  <w:style w:type="paragraph" w:customStyle="1" w:styleId="aa">
    <w:name w:val="教_節"/>
    <w:basedOn w:val="Normal"/>
    <w:uiPriority w:val="99"/>
    <w:rsid w:val="00FA40A5"/>
    <w:pPr>
      <w:jc w:val="center"/>
    </w:pPr>
    <w:rPr>
      <w:rFonts w:eastAsia="標楷體" w:hAnsi="標楷體"/>
      <w:b/>
      <w:bCs/>
      <w:sz w:val="28"/>
      <w:szCs w:val="28"/>
    </w:rPr>
  </w:style>
  <w:style w:type="paragraph" w:styleId="Index1">
    <w:name w:val="index 1"/>
    <w:basedOn w:val="Normal"/>
    <w:next w:val="Normal"/>
    <w:autoRedefine/>
    <w:uiPriority w:val="99"/>
    <w:semiHidden/>
    <w:rsid w:val="00FA40A5"/>
  </w:style>
  <w:style w:type="paragraph" w:styleId="TOC2">
    <w:name w:val="toc 2"/>
    <w:basedOn w:val="Normal"/>
    <w:next w:val="Normal"/>
    <w:autoRedefine/>
    <w:uiPriority w:val="99"/>
    <w:semiHidden/>
    <w:rsid w:val="00B50078"/>
    <w:pPr>
      <w:tabs>
        <w:tab w:val="right" w:leader="dot" w:pos="9713"/>
      </w:tabs>
      <w:spacing w:line="480" w:lineRule="auto"/>
      <w:ind w:leftChars="200" w:left="480"/>
      <w:jc w:val="both"/>
    </w:pPr>
  </w:style>
</w:styles>
</file>

<file path=word/webSettings.xml><?xml version="1.0" encoding="utf-8"?>
<w:webSettings xmlns:r="http://schemas.openxmlformats.org/officeDocument/2006/relationships" xmlns:w="http://schemas.openxmlformats.org/wordprocessingml/2006/main">
  <w:divs>
    <w:div w:id="1782991651">
      <w:marLeft w:val="0"/>
      <w:marRight w:val="0"/>
      <w:marTop w:val="0"/>
      <w:marBottom w:val="0"/>
      <w:divBdr>
        <w:top w:val="none" w:sz="0" w:space="0" w:color="auto"/>
        <w:left w:val="none" w:sz="0" w:space="0" w:color="auto"/>
        <w:bottom w:val="none" w:sz="0" w:space="0" w:color="auto"/>
        <w:right w:val="none" w:sz="0" w:space="0" w:color="auto"/>
      </w:divBdr>
    </w:div>
    <w:div w:id="1782991657">
      <w:marLeft w:val="0"/>
      <w:marRight w:val="0"/>
      <w:marTop w:val="0"/>
      <w:marBottom w:val="0"/>
      <w:divBdr>
        <w:top w:val="none" w:sz="0" w:space="0" w:color="auto"/>
        <w:left w:val="none" w:sz="0" w:space="0" w:color="auto"/>
        <w:bottom w:val="none" w:sz="0" w:space="0" w:color="auto"/>
        <w:right w:val="none" w:sz="0" w:space="0" w:color="auto"/>
      </w:divBdr>
      <w:divsChild>
        <w:div w:id="1782991668">
          <w:marLeft w:val="547"/>
          <w:marRight w:val="0"/>
          <w:marTop w:val="240"/>
          <w:marBottom w:val="0"/>
          <w:divBdr>
            <w:top w:val="none" w:sz="0" w:space="0" w:color="auto"/>
            <w:left w:val="none" w:sz="0" w:space="0" w:color="auto"/>
            <w:bottom w:val="none" w:sz="0" w:space="0" w:color="auto"/>
            <w:right w:val="none" w:sz="0" w:space="0" w:color="auto"/>
          </w:divBdr>
        </w:div>
      </w:divsChild>
    </w:div>
    <w:div w:id="1782991660">
      <w:marLeft w:val="0"/>
      <w:marRight w:val="0"/>
      <w:marTop w:val="0"/>
      <w:marBottom w:val="0"/>
      <w:divBdr>
        <w:top w:val="none" w:sz="0" w:space="0" w:color="auto"/>
        <w:left w:val="none" w:sz="0" w:space="0" w:color="auto"/>
        <w:bottom w:val="none" w:sz="0" w:space="0" w:color="auto"/>
        <w:right w:val="none" w:sz="0" w:space="0" w:color="auto"/>
      </w:divBdr>
      <w:divsChild>
        <w:div w:id="1782991652">
          <w:marLeft w:val="0"/>
          <w:marRight w:val="0"/>
          <w:marTop w:val="0"/>
          <w:marBottom w:val="0"/>
          <w:divBdr>
            <w:top w:val="none" w:sz="0" w:space="0" w:color="auto"/>
            <w:left w:val="none" w:sz="0" w:space="0" w:color="auto"/>
            <w:bottom w:val="none" w:sz="0" w:space="0" w:color="auto"/>
            <w:right w:val="none" w:sz="0" w:space="0" w:color="auto"/>
          </w:divBdr>
          <w:divsChild>
            <w:div w:id="1782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1662">
      <w:marLeft w:val="0"/>
      <w:marRight w:val="0"/>
      <w:marTop w:val="0"/>
      <w:marBottom w:val="0"/>
      <w:divBdr>
        <w:top w:val="none" w:sz="0" w:space="0" w:color="auto"/>
        <w:left w:val="none" w:sz="0" w:space="0" w:color="auto"/>
        <w:bottom w:val="none" w:sz="0" w:space="0" w:color="auto"/>
        <w:right w:val="none" w:sz="0" w:space="0" w:color="auto"/>
      </w:divBdr>
      <w:divsChild>
        <w:div w:id="1782991659">
          <w:marLeft w:val="0"/>
          <w:marRight w:val="0"/>
          <w:marTop w:val="0"/>
          <w:marBottom w:val="0"/>
          <w:divBdr>
            <w:top w:val="none" w:sz="0" w:space="0" w:color="auto"/>
            <w:left w:val="none" w:sz="0" w:space="0" w:color="auto"/>
            <w:bottom w:val="none" w:sz="0" w:space="0" w:color="auto"/>
            <w:right w:val="none" w:sz="0" w:space="0" w:color="auto"/>
          </w:divBdr>
        </w:div>
      </w:divsChild>
    </w:div>
    <w:div w:id="1782991663">
      <w:marLeft w:val="0"/>
      <w:marRight w:val="0"/>
      <w:marTop w:val="0"/>
      <w:marBottom w:val="0"/>
      <w:divBdr>
        <w:top w:val="none" w:sz="0" w:space="0" w:color="auto"/>
        <w:left w:val="none" w:sz="0" w:space="0" w:color="auto"/>
        <w:bottom w:val="none" w:sz="0" w:space="0" w:color="auto"/>
        <w:right w:val="none" w:sz="0" w:space="0" w:color="auto"/>
      </w:divBdr>
      <w:divsChild>
        <w:div w:id="1782991658">
          <w:marLeft w:val="0"/>
          <w:marRight w:val="0"/>
          <w:marTop w:val="0"/>
          <w:marBottom w:val="0"/>
          <w:divBdr>
            <w:top w:val="none" w:sz="0" w:space="0" w:color="auto"/>
            <w:left w:val="none" w:sz="0" w:space="0" w:color="auto"/>
            <w:bottom w:val="none" w:sz="0" w:space="0" w:color="auto"/>
            <w:right w:val="none" w:sz="0" w:space="0" w:color="auto"/>
          </w:divBdr>
        </w:div>
      </w:divsChild>
    </w:div>
    <w:div w:id="1782991666">
      <w:marLeft w:val="0"/>
      <w:marRight w:val="0"/>
      <w:marTop w:val="0"/>
      <w:marBottom w:val="0"/>
      <w:divBdr>
        <w:top w:val="none" w:sz="0" w:space="0" w:color="auto"/>
        <w:left w:val="none" w:sz="0" w:space="0" w:color="auto"/>
        <w:bottom w:val="none" w:sz="0" w:space="0" w:color="auto"/>
        <w:right w:val="none" w:sz="0" w:space="0" w:color="auto"/>
      </w:divBdr>
      <w:divsChild>
        <w:div w:id="1782991653">
          <w:marLeft w:val="0"/>
          <w:marRight w:val="0"/>
          <w:marTop w:val="0"/>
          <w:marBottom w:val="0"/>
          <w:divBdr>
            <w:top w:val="none" w:sz="0" w:space="0" w:color="auto"/>
            <w:left w:val="none" w:sz="0" w:space="0" w:color="auto"/>
            <w:bottom w:val="none" w:sz="0" w:space="0" w:color="auto"/>
            <w:right w:val="none" w:sz="0" w:space="0" w:color="auto"/>
          </w:divBdr>
        </w:div>
      </w:divsChild>
    </w:div>
    <w:div w:id="1782991667">
      <w:marLeft w:val="0"/>
      <w:marRight w:val="0"/>
      <w:marTop w:val="0"/>
      <w:marBottom w:val="0"/>
      <w:divBdr>
        <w:top w:val="none" w:sz="0" w:space="0" w:color="auto"/>
        <w:left w:val="none" w:sz="0" w:space="0" w:color="auto"/>
        <w:bottom w:val="none" w:sz="0" w:space="0" w:color="auto"/>
        <w:right w:val="none" w:sz="0" w:space="0" w:color="auto"/>
      </w:divBdr>
      <w:divsChild>
        <w:div w:id="1782991655">
          <w:marLeft w:val="0"/>
          <w:marRight w:val="0"/>
          <w:marTop w:val="0"/>
          <w:marBottom w:val="0"/>
          <w:divBdr>
            <w:top w:val="none" w:sz="0" w:space="0" w:color="auto"/>
            <w:left w:val="none" w:sz="0" w:space="0" w:color="auto"/>
            <w:bottom w:val="none" w:sz="0" w:space="0" w:color="auto"/>
            <w:right w:val="none" w:sz="0" w:space="0" w:color="auto"/>
          </w:divBdr>
          <w:divsChild>
            <w:div w:id="1782991654">
              <w:marLeft w:val="0"/>
              <w:marRight w:val="0"/>
              <w:marTop w:val="0"/>
              <w:marBottom w:val="0"/>
              <w:divBdr>
                <w:top w:val="none" w:sz="0" w:space="0" w:color="auto"/>
                <w:left w:val="none" w:sz="0" w:space="0" w:color="auto"/>
                <w:bottom w:val="none" w:sz="0" w:space="0" w:color="auto"/>
                <w:right w:val="none" w:sz="0" w:space="0" w:color="auto"/>
              </w:divBdr>
            </w:div>
            <w:div w:id="1782991656">
              <w:marLeft w:val="0"/>
              <w:marRight w:val="0"/>
              <w:marTop w:val="0"/>
              <w:marBottom w:val="0"/>
              <w:divBdr>
                <w:top w:val="none" w:sz="0" w:space="0" w:color="auto"/>
                <w:left w:val="none" w:sz="0" w:space="0" w:color="auto"/>
                <w:bottom w:val="none" w:sz="0" w:space="0" w:color="auto"/>
                <w:right w:val="none" w:sz="0" w:space="0" w:color="auto"/>
              </w:divBdr>
            </w:div>
            <w:div w:id="1782991664">
              <w:marLeft w:val="0"/>
              <w:marRight w:val="0"/>
              <w:marTop w:val="0"/>
              <w:marBottom w:val="0"/>
              <w:divBdr>
                <w:top w:val="none" w:sz="0" w:space="0" w:color="auto"/>
                <w:left w:val="none" w:sz="0" w:space="0" w:color="auto"/>
                <w:bottom w:val="none" w:sz="0" w:space="0" w:color="auto"/>
                <w:right w:val="none" w:sz="0" w:space="0" w:color="auto"/>
              </w:divBdr>
            </w:div>
            <w:div w:id="17829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6</Pages>
  <Words>580</Words>
  <Characters>3310</Characters>
  <Application>Microsoft Office Outlook</Application>
  <DocSecurity>0</DocSecurity>
  <Lines>0</Lines>
  <Paragraphs>0</Paragraphs>
  <ScaleCrop>false</ScaleCrop>
  <Company>moe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研商三所師範大學進修學院協助各縣市政府非專長授課教師進修相關事宜諮詢會議議程</dc:title>
  <dc:subject/>
  <dc:creator>moejsmpc</dc:creator>
  <cp:keywords/>
  <dc:description/>
  <cp:lastModifiedBy>user</cp:lastModifiedBy>
  <cp:revision>3</cp:revision>
  <cp:lastPrinted>2013-08-01T09:30:00Z</cp:lastPrinted>
  <dcterms:created xsi:type="dcterms:W3CDTF">2016-03-09T01:55:00Z</dcterms:created>
  <dcterms:modified xsi:type="dcterms:W3CDTF">2016-03-09T02:07:00Z</dcterms:modified>
</cp:coreProperties>
</file>