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54" w:rsidRDefault="008B1B54" w:rsidP="008B1B54">
      <w:pPr>
        <w:pStyle w:val="normal"/>
        <w:spacing w:line="360" w:lineRule="auto"/>
        <w:ind w:left="-142" w:firstLine="0"/>
        <w:jc w:val="center"/>
        <w:rPr>
          <w:rFonts w:ascii="標楷體" w:eastAsia="標楷體" w:hAnsi="標楷體" w:cs="標楷體"/>
          <w:sz w:val="32"/>
          <w:szCs w:val="32"/>
        </w:rPr>
      </w:pPr>
      <w:r w:rsidRPr="008B1B54">
        <w:rPr>
          <w:rFonts w:ascii="標楷體" w:eastAsia="標楷體" w:hAnsi="標楷體" w:cs="標楷體" w:hint="eastAsia"/>
          <w:sz w:val="32"/>
          <w:szCs w:val="32"/>
        </w:rPr>
        <w:t>「孩子如何成功－早期逆境經驗學童的輔導策略工作坊」</w:t>
      </w:r>
    </w:p>
    <w:p w:rsidR="00FF45A0" w:rsidRDefault="008B1B54" w:rsidP="008B1B54">
      <w:pPr>
        <w:pStyle w:val="normal"/>
        <w:spacing w:line="360" w:lineRule="auto"/>
        <w:ind w:left="-142" w:firstLine="0"/>
        <w:jc w:val="center"/>
        <w:rPr>
          <w:rFonts w:ascii="標楷體" w:eastAsia="標楷體" w:hAnsi="標楷體" w:cs="標楷體"/>
          <w:sz w:val="32"/>
          <w:szCs w:val="32"/>
        </w:rPr>
      </w:pPr>
      <w:r w:rsidRPr="008B1B54">
        <w:rPr>
          <w:rFonts w:ascii="標楷體" w:eastAsia="標楷體" w:hAnsi="標楷體" w:cs="標楷體" w:hint="eastAsia"/>
          <w:sz w:val="32"/>
          <w:szCs w:val="32"/>
        </w:rPr>
        <w:t>第二場次研習：受了傷的童年告訴我們什麼？</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一、依據</w:t>
      </w:r>
    </w:p>
    <w:p w:rsidR="00FF45A0" w:rsidRDefault="005B2D3A">
      <w:pPr>
        <w:pStyle w:val="normal"/>
        <w:spacing w:line="360" w:lineRule="auto"/>
        <w:ind w:left="565" w:hanging="565"/>
        <w:rPr>
          <w:rFonts w:ascii="標楷體" w:eastAsia="標楷體" w:hAnsi="標楷體" w:cs="標楷體"/>
        </w:rPr>
      </w:pPr>
      <w:r>
        <w:rPr>
          <w:rFonts w:ascii="標楷體" w:eastAsia="標楷體" w:hAnsi="標楷體" w:cs="標楷體"/>
        </w:rPr>
        <w:t>（一）教育部國民及學前教育署補助辦理十二年國民基本教育精進國民中學及國民小學教學品質要點。</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（二）花蓮縣</w:t>
      </w:r>
      <w:r w:rsidR="00D914D9">
        <w:rPr>
          <w:rFonts w:ascii="標楷體" w:eastAsia="標楷體" w:hAnsi="標楷體" w:cs="標楷體"/>
        </w:rPr>
        <w:t xml:space="preserve"> 10</w:t>
      </w:r>
      <w:r w:rsidR="00D914D9">
        <w:rPr>
          <w:rFonts w:ascii="標楷體" w:eastAsia="標楷體" w:hAnsi="標楷體" w:cs="標楷體" w:hint="eastAsia"/>
        </w:rPr>
        <w:t>7</w:t>
      </w:r>
      <w:r>
        <w:rPr>
          <w:rFonts w:ascii="標楷體" w:eastAsia="標楷體" w:hAnsi="標楷體" w:cs="標楷體"/>
        </w:rPr>
        <w:t>年度十二年國民基本教育精進國民中學及國民小學教學品質計畫。</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（三）花蓮縣</w:t>
      </w:r>
      <w:r w:rsidR="00D914D9">
        <w:rPr>
          <w:rFonts w:ascii="標楷體" w:eastAsia="標楷體" w:hAnsi="標楷體" w:cs="標楷體"/>
        </w:rPr>
        <w:t xml:space="preserve"> 10</w:t>
      </w:r>
      <w:r w:rsidR="00D914D9">
        <w:rPr>
          <w:rFonts w:ascii="標楷體" w:eastAsia="標楷體" w:hAnsi="標楷體" w:cs="標楷體" w:hint="eastAsia"/>
        </w:rPr>
        <w:t>7</w:t>
      </w:r>
      <w:r>
        <w:rPr>
          <w:rFonts w:ascii="標楷體" w:eastAsia="標楷體" w:hAnsi="標楷體" w:cs="標楷體"/>
        </w:rPr>
        <w:t>學年度國民教育輔導團運作與輔導工作計畫。</w:t>
      </w:r>
    </w:p>
    <w:p w:rsidR="00FF45A0" w:rsidRDefault="00FF45A0">
      <w:pPr>
        <w:pStyle w:val="normal"/>
        <w:spacing w:line="360" w:lineRule="auto"/>
        <w:ind w:left="0" w:firstLine="0"/>
        <w:rPr>
          <w:rFonts w:ascii="標楷體" w:eastAsia="標楷體" w:hAnsi="標楷體" w:cs="標楷體"/>
        </w:rPr>
      </w:pP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二、現況分析與需求評估</w:t>
      </w:r>
    </w:p>
    <w:p w:rsidR="00FF45A0" w:rsidRDefault="005B2D3A">
      <w:pPr>
        <w:pStyle w:val="normal"/>
        <w:spacing w:line="360" w:lineRule="auto"/>
        <w:ind w:left="0" w:firstLine="720"/>
        <w:rPr>
          <w:rFonts w:ascii="標楷體" w:eastAsia="標楷體" w:hAnsi="標楷體" w:cs="標楷體"/>
        </w:rPr>
      </w:pPr>
      <w:r>
        <w:rPr>
          <w:rFonts w:ascii="標楷體" w:eastAsia="標楷體" w:hAnsi="標楷體" w:cs="標楷體"/>
        </w:rPr>
        <w:t>本縣長期因交通不便所衍生的產業不發達、工作機會少、隔代教養、單親、家暴、酗酒、缺乏醫療資源等問題，導致家庭教育功能普遍不彰，學校教育困難。關注這些學生多半具有保羅．塔夫《孩子如何成功》一書中所談到的「早期逆境經驗」：家暴、家人酗酒、父母離異、缺乏生活照料與情緒關懷……等。</w:t>
      </w:r>
    </w:p>
    <w:p w:rsidR="00FF45A0" w:rsidRDefault="005B2D3A">
      <w:pPr>
        <w:pStyle w:val="normal"/>
        <w:spacing w:line="360" w:lineRule="auto"/>
        <w:ind w:left="0" w:firstLine="720"/>
        <w:rPr>
          <w:rFonts w:ascii="標楷體" w:eastAsia="標楷體" w:hAnsi="標楷體" w:cs="標楷體"/>
        </w:rPr>
      </w:pPr>
      <w:r>
        <w:rPr>
          <w:rFonts w:ascii="標楷體" w:eastAsia="標楷體" w:hAnsi="標楷體" w:cs="標楷體"/>
        </w:rPr>
        <w:t>這些「早期逆境經驗」非但不利孩子的大腦神經發展，更長期讓孩子處於壓力荷爾蒙的作用之下。從現場老師的偏鄉教育經驗中，也確實發現「早期逆境經驗」所導致的一些影響，包括專注力不足、閱讀理解能力不佳、自信心不足、無法延遲滿足等，這些都大大影響學生在學習上的表現，也因此切斷偏鄉孩子透過教育向上流動的路。</w:t>
      </w:r>
    </w:p>
    <w:p w:rsidR="00FF45A0" w:rsidRDefault="005B2D3A">
      <w:pPr>
        <w:pStyle w:val="normal"/>
        <w:spacing w:line="360" w:lineRule="auto"/>
        <w:ind w:left="0" w:firstLine="720"/>
        <w:rPr>
          <w:rFonts w:ascii="標楷體" w:eastAsia="標楷體" w:hAnsi="標楷體" w:cs="標楷體"/>
        </w:rPr>
      </w:pPr>
      <w:r>
        <w:rPr>
          <w:rFonts w:ascii="標楷體" w:eastAsia="標楷體" w:hAnsi="標楷體" w:cs="標楷體"/>
        </w:rPr>
        <w:t>所幸從這幾年腦神經科學的發展，科學家發現「早期逆境經驗」對身心的傷害，可以透過提供孩子身心照護而獲得改善（可以從</w:t>
      </w:r>
      <w:hyperlink r:id="rId6">
        <w:r>
          <w:rPr>
            <w:rFonts w:ascii="標楷體" w:eastAsia="標楷體" w:hAnsi="標楷體" w:cs="標楷體"/>
            <w:color w:val="003366"/>
            <w:u w:val="single"/>
          </w:rPr>
          <w:t>哈佛成長中孩童研究中心</w:t>
        </w:r>
      </w:hyperlink>
      <w:r>
        <w:rPr>
          <w:rFonts w:ascii="標楷體" w:eastAsia="標楷體" w:hAnsi="標楷體" w:cs="標楷體"/>
        </w:rPr>
        <w:t>找到許多參考短片），這無疑是偏鄉教育的一線希望。</w:t>
      </w:r>
    </w:p>
    <w:p w:rsidR="00FF45A0" w:rsidRDefault="005B2D3A">
      <w:pPr>
        <w:pStyle w:val="normal"/>
        <w:spacing w:line="360" w:lineRule="auto"/>
        <w:ind w:left="0" w:firstLine="720"/>
        <w:rPr>
          <w:rFonts w:ascii="標楷體" w:eastAsia="標楷體" w:hAnsi="標楷體" w:cs="標楷體"/>
        </w:rPr>
      </w:pPr>
      <w:r>
        <w:rPr>
          <w:rFonts w:ascii="標楷體" w:eastAsia="標楷體" w:hAnsi="標楷體" w:cs="標楷體"/>
        </w:rPr>
        <w:t>因此，針對本縣將透過早期逆境經驗學生的輔導策略著手，除幫助老師了解早期逆境經驗對學生大腦影響的機轉外，更積極以工作坊形式培養教師具備相關輔導知能。除幫助學生免受早期逆境經驗所產生的身心影響困擾外，更透過師生間專業關懷依附的建立，培養學生復原力，讓學生得以專注於學習，培養正確品格與習慣，成功透過教育翻轉人生。</w:t>
      </w:r>
    </w:p>
    <w:p w:rsidR="00FF45A0" w:rsidRDefault="00FF45A0">
      <w:pPr>
        <w:pStyle w:val="normal"/>
        <w:spacing w:line="360" w:lineRule="auto"/>
        <w:ind w:left="0" w:firstLine="720"/>
        <w:rPr>
          <w:rFonts w:ascii="標楷體" w:eastAsia="標楷體" w:hAnsi="標楷體" w:cs="標楷體"/>
        </w:rPr>
      </w:pP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三、目的</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ab/>
        <w:t>1.  了解何謂早期逆境經驗，以及其對大腦發展的影響。</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ab/>
        <w:t>2.  了解具早期逆境經驗學生，其行為特徵與具體輔導策略。</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ab/>
        <w:t>3.  了解如何有效建立師生間專業關懷依附，並提供學生正向經驗，培育復原力。</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ab/>
        <w:t>4. 了解並能有效運用相關知能，培養學生成長心智模式與成功品格習慣。</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lastRenderedPageBreak/>
        <w:t>四、辦理單位</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（一）指導單位：教育部國民及學前教育署</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（二）主辦單位：花蓮縣政府教育處</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（三）承辦單位：花蓮縣玉里國民中學</w:t>
      </w:r>
    </w:p>
    <w:p w:rsidR="00FF45A0" w:rsidRDefault="005B2D3A">
      <w:pPr>
        <w:pStyle w:val="normal"/>
        <w:spacing w:line="360" w:lineRule="auto"/>
        <w:ind w:left="0" w:firstLine="0"/>
        <w:rPr>
          <w:rFonts w:ascii="標楷體" w:eastAsia="標楷體" w:hAnsi="標楷體" w:cs="標楷體"/>
        </w:rPr>
      </w:pPr>
      <w:r>
        <w:rPr>
          <w:rFonts w:ascii="標楷體" w:eastAsia="標楷體" w:hAnsi="標楷體" w:cs="標楷體"/>
        </w:rPr>
        <w:t>五、辦理日期：107年</w:t>
      </w:r>
      <w:r w:rsidR="00972155">
        <w:rPr>
          <w:rFonts w:ascii="標楷體" w:eastAsia="標楷體" w:hAnsi="標楷體" w:cs="標楷體" w:hint="eastAsia"/>
        </w:rPr>
        <w:t>7</w:t>
      </w:r>
      <w:r>
        <w:rPr>
          <w:rFonts w:ascii="標楷體" w:eastAsia="標楷體" w:hAnsi="標楷體" w:cs="標楷體"/>
        </w:rPr>
        <w:t>月</w:t>
      </w:r>
      <w:r w:rsidR="001D485E">
        <w:rPr>
          <w:rFonts w:ascii="標楷體" w:eastAsia="標楷體" w:hAnsi="標楷體" w:cs="標楷體" w:hint="eastAsia"/>
        </w:rPr>
        <w:t>3</w:t>
      </w:r>
      <w:r w:rsidR="00D914D9">
        <w:rPr>
          <w:rFonts w:ascii="標楷體" w:eastAsia="標楷體" w:hAnsi="標楷體" w:cs="標楷體"/>
        </w:rPr>
        <w:t>日</w:t>
      </w:r>
    </w:p>
    <w:p w:rsidR="00FF45A0" w:rsidRDefault="002D38F7">
      <w:pPr>
        <w:pStyle w:val="normal"/>
        <w:spacing w:line="360" w:lineRule="auto"/>
        <w:ind w:left="0" w:firstLine="0"/>
        <w:rPr>
          <w:rFonts w:ascii="標楷體" w:eastAsia="標楷體" w:hAnsi="標楷體" w:cs="標楷體"/>
        </w:rPr>
      </w:pPr>
      <w:r>
        <w:rPr>
          <w:rFonts w:ascii="標楷體" w:eastAsia="標楷體" w:hAnsi="標楷體" w:cs="標楷體"/>
        </w:rPr>
        <w:t>六、辦理地點：花蓮縣立</w:t>
      </w:r>
      <w:r>
        <w:rPr>
          <w:rFonts w:ascii="標楷體" w:eastAsia="標楷體" w:hAnsi="標楷體" w:cs="標楷體" w:hint="eastAsia"/>
        </w:rPr>
        <w:t>明恥</w:t>
      </w:r>
      <w:r w:rsidR="003D1C68">
        <w:rPr>
          <w:rFonts w:ascii="標楷體" w:eastAsia="標楷體" w:hAnsi="標楷體" w:cs="標楷體"/>
        </w:rPr>
        <w:t>國民</w:t>
      </w:r>
      <w:r w:rsidR="003D1C68">
        <w:rPr>
          <w:rFonts w:ascii="標楷體" w:eastAsia="標楷體" w:hAnsi="標楷體" w:cs="標楷體" w:hint="eastAsia"/>
        </w:rPr>
        <w:t>小</w:t>
      </w:r>
      <w:r w:rsidR="005B2D3A">
        <w:rPr>
          <w:rFonts w:ascii="標楷體" w:eastAsia="標楷體" w:hAnsi="標楷體" w:cs="標楷體"/>
        </w:rPr>
        <w:t>學</w:t>
      </w:r>
    </w:p>
    <w:p w:rsidR="00FF45A0" w:rsidRDefault="005B2D3A" w:rsidP="00FD64EF">
      <w:pPr>
        <w:pStyle w:val="normal"/>
        <w:spacing w:line="360" w:lineRule="auto"/>
        <w:ind w:left="0" w:firstLine="0"/>
        <w:rPr>
          <w:rFonts w:ascii="標楷體" w:eastAsia="標楷體" w:hAnsi="標楷體" w:cs="標楷體"/>
        </w:rPr>
      </w:pPr>
      <w:r>
        <w:rPr>
          <w:rFonts w:ascii="標楷體" w:eastAsia="標楷體" w:hAnsi="標楷體" w:cs="標楷體"/>
        </w:rPr>
        <w:t>七、參加對象與人數：本縣國中小教師</w:t>
      </w:r>
      <w:r w:rsidR="00972155">
        <w:rPr>
          <w:rFonts w:ascii="標楷體" w:eastAsia="標楷體" w:hAnsi="標楷體" w:cs="標楷體" w:hint="eastAsia"/>
        </w:rPr>
        <w:t>6</w:t>
      </w:r>
      <w:r>
        <w:rPr>
          <w:rFonts w:ascii="標楷體" w:eastAsia="標楷體" w:hAnsi="標楷體" w:cs="標楷體"/>
        </w:rPr>
        <w:t>0人</w:t>
      </w:r>
    </w:p>
    <w:sectPr w:rsidR="00FF45A0" w:rsidSect="00FF45A0">
      <w:pgSz w:w="11906" w:h="16838"/>
      <w:pgMar w:top="1134" w:right="1134" w:bottom="1134" w:left="1134"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DFB" w:rsidRDefault="00DC1DFB" w:rsidP="00FF45A0">
      <w:r>
        <w:separator/>
      </w:r>
    </w:p>
  </w:endnote>
  <w:endnote w:type="continuationSeparator" w:id="1">
    <w:p w:rsidR="00DC1DFB" w:rsidRDefault="00DC1DFB" w:rsidP="00FF4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DFB" w:rsidRDefault="00DC1DFB" w:rsidP="00FF45A0">
      <w:r>
        <w:separator/>
      </w:r>
    </w:p>
  </w:footnote>
  <w:footnote w:type="continuationSeparator" w:id="1">
    <w:p w:rsidR="00DC1DFB" w:rsidRDefault="00DC1DFB" w:rsidP="00FF45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hdrShapeDefaults>
    <o:shapedefaults v:ext="edit" spidmax="17410"/>
  </w:hdrShapeDefaults>
  <w:footnotePr>
    <w:footnote w:id="0"/>
    <w:footnote w:id="1"/>
  </w:footnotePr>
  <w:endnotePr>
    <w:endnote w:id="0"/>
    <w:endnote w:id="1"/>
  </w:endnotePr>
  <w:compat>
    <w:useFELayout/>
  </w:compat>
  <w:rsids>
    <w:rsidRoot w:val="00FF45A0"/>
    <w:rsid w:val="000B2A1F"/>
    <w:rsid w:val="0010516B"/>
    <w:rsid w:val="001D485E"/>
    <w:rsid w:val="002D38F7"/>
    <w:rsid w:val="003D1C68"/>
    <w:rsid w:val="004160FF"/>
    <w:rsid w:val="004B0DB7"/>
    <w:rsid w:val="005B2D3A"/>
    <w:rsid w:val="00725733"/>
    <w:rsid w:val="007260F6"/>
    <w:rsid w:val="00795700"/>
    <w:rsid w:val="00824F6F"/>
    <w:rsid w:val="008B1B54"/>
    <w:rsid w:val="009116DD"/>
    <w:rsid w:val="00972155"/>
    <w:rsid w:val="00CF04E7"/>
    <w:rsid w:val="00D077F3"/>
    <w:rsid w:val="00D914D9"/>
    <w:rsid w:val="00DC1DFB"/>
    <w:rsid w:val="00DC311C"/>
    <w:rsid w:val="00E2408B"/>
    <w:rsid w:val="00F56B0D"/>
    <w:rsid w:val="00FD64EF"/>
    <w:rsid w:val="00FF45A0"/>
    <w:rsid w:val="00FF5D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ind w:left="1276"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6DD"/>
  </w:style>
  <w:style w:type="paragraph" w:styleId="1">
    <w:name w:val="heading 1"/>
    <w:basedOn w:val="normal"/>
    <w:next w:val="normal"/>
    <w:rsid w:val="00FF45A0"/>
    <w:pPr>
      <w:keepNext/>
      <w:keepLines/>
      <w:spacing w:before="480" w:after="120"/>
      <w:outlineLvl w:val="0"/>
    </w:pPr>
    <w:rPr>
      <w:b/>
      <w:sz w:val="48"/>
      <w:szCs w:val="48"/>
    </w:rPr>
  </w:style>
  <w:style w:type="paragraph" w:styleId="2">
    <w:name w:val="heading 2"/>
    <w:basedOn w:val="normal"/>
    <w:next w:val="normal"/>
    <w:rsid w:val="00FF45A0"/>
    <w:pPr>
      <w:keepNext/>
      <w:keepLines/>
      <w:spacing w:before="360" w:after="80"/>
      <w:outlineLvl w:val="1"/>
    </w:pPr>
    <w:rPr>
      <w:b/>
      <w:sz w:val="36"/>
      <w:szCs w:val="36"/>
    </w:rPr>
  </w:style>
  <w:style w:type="paragraph" w:styleId="3">
    <w:name w:val="heading 3"/>
    <w:basedOn w:val="normal"/>
    <w:next w:val="normal"/>
    <w:rsid w:val="00FF45A0"/>
    <w:pPr>
      <w:keepNext/>
      <w:keepLines/>
      <w:spacing w:before="280" w:after="80"/>
      <w:outlineLvl w:val="2"/>
    </w:pPr>
    <w:rPr>
      <w:b/>
      <w:sz w:val="28"/>
      <w:szCs w:val="28"/>
    </w:rPr>
  </w:style>
  <w:style w:type="paragraph" w:styleId="4">
    <w:name w:val="heading 4"/>
    <w:basedOn w:val="normal"/>
    <w:next w:val="normal"/>
    <w:rsid w:val="00FF45A0"/>
    <w:pPr>
      <w:keepNext/>
      <w:keepLines/>
      <w:spacing w:before="240" w:after="40"/>
      <w:outlineLvl w:val="3"/>
    </w:pPr>
    <w:rPr>
      <w:b/>
    </w:rPr>
  </w:style>
  <w:style w:type="paragraph" w:styleId="5">
    <w:name w:val="heading 5"/>
    <w:basedOn w:val="normal"/>
    <w:next w:val="normal"/>
    <w:rsid w:val="00FF45A0"/>
    <w:pPr>
      <w:keepNext/>
      <w:keepLines/>
      <w:spacing w:before="220" w:after="40"/>
      <w:outlineLvl w:val="4"/>
    </w:pPr>
    <w:rPr>
      <w:b/>
      <w:sz w:val="22"/>
      <w:szCs w:val="22"/>
    </w:rPr>
  </w:style>
  <w:style w:type="paragraph" w:styleId="6">
    <w:name w:val="heading 6"/>
    <w:basedOn w:val="normal"/>
    <w:next w:val="normal"/>
    <w:rsid w:val="00FF45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F45A0"/>
  </w:style>
  <w:style w:type="table" w:customStyle="1" w:styleId="TableNormal">
    <w:name w:val="Table Normal"/>
    <w:rsid w:val="00FF45A0"/>
    <w:tblPr>
      <w:tblCellMar>
        <w:top w:w="0" w:type="dxa"/>
        <w:left w:w="0" w:type="dxa"/>
        <w:bottom w:w="0" w:type="dxa"/>
        <w:right w:w="0" w:type="dxa"/>
      </w:tblCellMar>
    </w:tblPr>
  </w:style>
  <w:style w:type="paragraph" w:styleId="a3">
    <w:name w:val="Title"/>
    <w:basedOn w:val="normal"/>
    <w:next w:val="normal"/>
    <w:rsid w:val="00FF45A0"/>
    <w:pPr>
      <w:keepNext/>
      <w:keepLines/>
      <w:spacing w:before="480" w:after="120"/>
    </w:pPr>
    <w:rPr>
      <w:b/>
      <w:sz w:val="72"/>
      <w:szCs w:val="72"/>
    </w:rPr>
  </w:style>
  <w:style w:type="paragraph" w:styleId="a4">
    <w:name w:val="Subtitle"/>
    <w:basedOn w:val="normal"/>
    <w:next w:val="normal"/>
    <w:rsid w:val="00FF45A0"/>
    <w:pPr>
      <w:keepNext/>
      <w:keepLines/>
      <w:spacing w:before="360" w:after="80"/>
    </w:pPr>
    <w:rPr>
      <w:rFonts w:ascii="Georgia" w:eastAsia="Georgia" w:hAnsi="Georgia" w:cs="Georgia"/>
      <w:i/>
      <w:color w:val="666666"/>
      <w:sz w:val="48"/>
      <w:szCs w:val="48"/>
    </w:rPr>
  </w:style>
  <w:style w:type="table" w:customStyle="1" w:styleId="a5">
    <w:basedOn w:val="TableNormal"/>
    <w:rsid w:val="00FF45A0"/>
    <w:tblPr>
      <w:tblStyleRowBandSize w:val="1"/>
      <w:tblStyleColBandSize w:val="1"/>
      <w:tblCellMar>
        <w:top w:w="100" w:type="dxa"/>
        <w:left w:w="100" w:type="dxa"/>
        <w:bottom w:w="100" w:type="dxa"/>
        <w:right w:w="100" w:type="dxa"/>
      </w:tblCellMar>
    </w:tblPr>
  </w:style>
  <w:style w:type="table" w:customStyle="1" w:styleId="a6">
    <w:basedOn w:val="TableNormal"/>
    <w:rsid w:val="00FF45A0"/>
    <w:tblPr>
      <w:tblStyleRowBandSize w:val="1"/>
      <w:tblStyleColBandSize w:val="1"/>
      <w:tblCellMar>
        <w:top w:w="100" w:type="dxa"/>
        <w:left w:w="100" w:type="dxa"/>
        <w:bottom w:w="100" w:type="dxa"/>
        <w:right w:w="100" w:type="dxa"/>
      </w:tblCellMar>
    </w:tblPr>
  </w:style>
  <w:style w:type="table" w:customStyle="1" w:styleId="a7">
    <w:basedOn w:val="TableNormal"/>
    <w:rsid w:val="00FF45A0"/>
    <w:tblPr>
      <w:tblStyleRowBandSize w:val="1"/>
      <w:tblStyleColBandSize w:val="1"/>
      <w:tblCellMar>
        <w:top w:w="100" w:type="dxa"/>
        <w:left w:w="100" w:type="dxa"/>
        <w:bottom w:w="100" w:type="dxa"/>
        <w:right w:w="100" w:type="dxa"/>
      </w:tblCellMar>
    </w:tblPr>
  </w:style>
  <w:style w:type="table" w:customStyle="1" w:styleId="a8">
    <w:basedOn w:val="TableNormal"/>
    <w:rsid w:val="00FF45A0"/>
    <w:tblPr>
      <w:tblStyleRowBandSize w:val="1"/>
      <w:tblStyleColBandSize w:val="1"/>
      <w:tblCellMar>
        <w:top w:w="100" w:type="dxa"/>
        <w:left w:w="100" w:type="dxa"/>
        <w:bottom w:w="100" w:type="dxa"/>
        <w:right w:w="100" w:type="dxa"/>
      </w:tblCellMar>
    </w:tblPr>
  </w:style>
  <w:style w:type="table" w:customStyle="1" w:styleId="a9">
    <w:basedOn w:val="TableNormal"/>
    <w:rsid w:val="00FF45A0"/>
    <w:tblPr>
      <w:tblStyleRowBandSize w:val="1"/>
      <w:tblStyleColBandSize w:val="1"/>
      <w:tblCellMar>
        <w:top w:w="100" w:type="dxa"/>
        <w:left w:w="100" w:type="dxa"/>
        <w:bottom w:w="100" w:type="dxa"/>
        <w:right w:w="100" w:type="dxa"/>
      </w:tblCellMar>
    </w:tblPr>
  </w:style>
  <w:style w:type="table" w:customStyle="1" w:styleId="aa">
    <w:basedOn w:val="TableNormal"/>
    <w:rsid w:val="00FF45A0"/>
    <w:tblPr>
      <w:tblStyleRowBandSize w:val="1"/>
      <w:tblStyleColBandSize w:val="1"/>
      <w:tblCellMar>
        <w:top w:w="100" w:type="dxa"/>
        <w:left w:w="100" w:type="dxa"/>
        <w:bottom w:w="100" w:type="dxa"/>
        <w:right w:w="100" w:type="dxa"/>
      </w:tblCellMar>
    </w:tblPr>
  </w:style>
  <w:style w:type="table" w:customStyle="1" w:styleId="ab">
    <w:basedOn w:val="TableNormal"/>
    <w:rsid w:val="00FF45A0"/>
    <w:tblPr>
      <w:tblStyleRowBandSize w:val="1"/>
      <w:tblStyleColBandSize w:val="1"/>
      <w:tblCellMar>
        <w:top w:w="100" w:type="dxa"/>
        <w:left w:w="100" w:type="dxa"/>
        <w:bottom w:w="100" w:type="dxa"/>
        <w:right w:w="100" w:type="dxa"/>
      </w:tblCellMar>
    </w:tblPr>
  </w:style>
  <w:style w:type="table" w:customStyle="1" w:styleId="ac">
    <w:basedOn w:val="TableNormal"/>
    <w:rsid w:val="00FF45A0"/>
    <w:tblPr>
      <w:tblStyleRowBandSize w:val="1"/>
      <w:tblStyleColBandSize w:val="1"/>
      <w:tblCellMar>
        <w:top w:w="100" w:type="dxa"/>
        <w:left w:w="100" w:type="dxa"/>
        <w:bottom w:w="100" w:type="dxa"/>
        <w:right w:w="100" w:type="dxa"/>
      </w:tblCellMar>
    </w:tblPr>
  </w:style>
  <w:style w:type="paragraph" w:styleId="ad">
    <w:name w:val="Balloon Text"/>
    <w:basedOn w:val="a"/>
    <w:link w:val="ae"/>
    <w:uiPriority w:val="99"/>
    <w:semiHidden/>
    <w:unhideWhenUsed/>
    <w:rsid w:val="00E2408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2408B"/>
    <w:rPr>
      <w:rFonts w:asciiTheme="majorHAnsi" w:eastAsiaTheme="majorEastAsia" w:hAnsiTheme="majorHAnsi" w:cstheme="majorBidi"/>
      <w:sz w:val="18"/>
      <w:szCs w:val="18"/>
    </w:rPr>
  </w:style>
  <w:style w:type="paragraph" w:styleId="af">
    <w:name w:val="header"/>
    <w:basedOn w:val="a"/>
    <w:link w:val="af0"/>
    <w:uiPriority w:val="99"/>
    <w:semiHidden/>
    <w:unhideWhenUsed/>
    <w:rsid w:val="00E2408B"/>
    <w:pPr>
      <w:tabs>
        <w:tab w:val="center" w:pos="4153"/>
        <w:tab w:val="right" w:pos="8306"/>
      </w:tabs>
      <w:snapToGrid w:val="0"/>
    </w:pPr>
    <w:rPr>
      <w:sz w:val="20"/>
      <w:szCs w:val="20"/>
    </w:rPr>
  </w:style>
  <w:style w:type="character" w:customStyle="1" w:styleId="af0">
    <w:name w:val="頁首 字元"/>
    <w:basedOn w:val="a0"/>
    <w:link w:val="af"/>
    <w:uiPriority w:val="99"/>
    <w:semiHidden/>
    <w:rsid w:val="00E2408B"/>
    <w:rPr>
      <w:sz w:val="20"/>
      <w:szCs w:val="20"/>
    </w:rPr>
  </w:style>
  <w:style w:type="paragraph" w:styleId="af1">
    <w:name w:val="footer"/>
    <w:basedOn w:val="a"/>
    <w:link w:val="af2"/>
    <w:uiPriority w:val="99"/>
    <w:semiHidden/>
    <w:unhideWhenUsed/>
    <w:rsid w:val="00E2408B"/>
    <w:pPr>
      <w:tabs>
        <w:tab w:val="center" w:pos="4153"/>
        <w:tab w:val="right" w:pos="8306"/>
      </w:tabs>
      <w:snapToGrid w:val="0"/>
    </w:pPr>
    <w:rPr>
      <w:sz w:val="20"/>
      <w:szCs w:val="20"/>
    </w:rPr>
  </w:style>
  <w:style w:type="character" w:customStyle="1" w:styleId="af2">
    <w:name w:val="頁尾 字元"/>
    <w:basedOn w:val="a0"/>
    <w:link w:val="af1"/>
    <w:uiPriority w:val="99"/>
    <w:semiHidden/>
    <w:rsid w:val="00E2408B"/>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velopingchild.harvard.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153</Words>
  <Characters>873</Characters>
  <Application>Microsoft Office Word</Application>
  <DocSecurity>0</DocSecurity>
  <Lines>7</Lines>
  <Paragraphs>2</Paragraphs>
  <ScaleCrop>false</ScaleCrop>
  <Company>C.M.T</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2018-04-16T01:17:00Z</dcterms:created>
  <dcterms:modified xsi:type="dcterms:W3CDTF">2018-06-26T00:33:00Z</dcterms:modified>
</cp:coreProperties>
</file>