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2B" w:rsidRPr="00783FAB" w:rsidRDefault="00D2692B" w:rsidP="00D2692B">
      <w:pPr>
        <w:adjustRightInd w:val="0"/>
        <w:snapToGrid w:val="0"/>
        <w:rPr>
          <w:rFonts w:ascii="標楷體" w:eastAsia="標楷體" w:hAnsi="標楷體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>國小附件三之1之1</w:t>
      </w:r>
    </w:p>
    <w:p w:rsidR="00D2692B" w:rsidRPr="002F2B6E" w:rsidRDefault="00D2692B" w:rsidP="00D2692B">
      <w:pPr>
        <w:adjustRightInd w:val="0"/>
        <w:snapToGrid w:val="0"/>
        <w:spacing w:after="0" w:line="400" w:lineRule="exact"/>
        <w:jc w:val="center"/>
        <w:rPr>
          <w:rFonts w:eastAsia="標楷體"/>
          <w:b/>
          <w:sz w:val="28"/>
          <w:szCs w:val="28"/>
          <w:lang w:eastAsia="zh-TW"/>
        </w:rPr>
      </w:pPr>
      <w:r w:rsidRPr="002F2B6E">
        <w:rPr>
          <w:rFonts w:ascii="標楷體" w:eastAsia="標楷體" w:hAnsi="標楷體" w:hint="eastAsia"/>
          <w:b/>
          <w:sz w:val="28"/>
          <w:szCs w:val="28"/>
          <w:lang w:eastAsia="zh-TW"/>
        </w:rPr>
        <w:t>花蓮縣</w:t>
      </w:r>
      <w:r w:rsidRPr="002F2B6E">
        <w:rPr>
          <w:rFonts w:eastAsia="標楷體"/>
          <w:b/>
          <w:sz w:val="28"/>
          <w:szCs w:val="28"/>
          <w:lang w:eastAsia="zh-TW"/>
        </w:rPr>
        <w:t>10</w:t>
      </w:r>
      <w:r w:rsidRPr="002F2B6E">
        <w:rPr>
          <w:rFonts w:eastAsia="標楷體" w:hint="eastAsia"/>
          <w:b/>
          <w:sz w:val="28"/>
          <w:szCs w:val="28"/>
          <w:lang w:eastAsia="zh-TW"/>
        </w:rPr>
        <w:t>7</w:t>
      </w:r>
      <w:proofErr w:type="gramStart"/>
      <w:r w:rsidRPr="002F2B6E">
        <w:rPr>
          <w:rFonts w:eastAsia="標楷體" w:hint="eastAsia"/>
          <w:b/>
          <w:sz w:val="28"/>
          <w:szCs w:val="28"/>
          <w:lang w:eastAsia="zh-TW"/>
        </w:rPr>
        <w:t>學年度精進</w:t>
      </w:r>
      <w:proofErr w:type="gramEnd"/>
      <w:r w:rsidRPr="002F2B6E">
        <w:rPr>
          <w:rFonts w:eastAsia="標楷體"/>
          <w:b/>
          <w:sz w:val="28"/>
          <w:szCs w:val="28"/>
          <w:lang w:eastAsia="zh-TW"/>
        </w:rPr>
        <w:t>國民</w:t>
      </w:r>
      <w:r w:rsidRPr="002F2B6E">
        <w:rPr>
          <w:rFonts w:eastAsia="標楷體" w:hint="eastAsia"/>
          <w:b/>
          <w:sz w:val="28"/>
          <w:szCs w:val="28"/>
          <w:lang w:eastAsia="zh-TW"/>
        </w:rPr>
        <w:t>中小學教師教學專業與課程品質整體推動計畫</w:t>
      </w:r>
    </w:p>
    <w:p w:rsidR="00D2692B" w:rsidRPr="002F2B6E" w:rsidRDefault="00D2692B" w:rsidP="00D2692B">
      <w:pPr>
        <w:adjustRightInd w:val="0"/>
        <w:snapToGrid w:val="0"/>
        <w:spacing w:after="0" w:line="400" w:lineRule="exact"/>
        <w:jc w:val="center"/>
        <w:rPr>
          <w:rFonts w:eastAsia="標楷體"/>
          <w:b/>
          <w:sz w:val="28"/>
          <w:szCs w:val="28"/>
          <w:lang w:eastAsia="zh-TW"/>
        </w:rPr>
      </w:pPr>
      <w:r w:rsidRPr="002F2B6E">
        <w:rPr>
          <w:rFonts w:eastAsia="標楷體" w:hint="eastAsia"/>
          <w:b/>
          <w:sz w:val="28"/>
          <w:szCs w:val="28"/>
          <w:shd w:val="clear" w:color="auto" w:fill="F2F2F2"/>
          <w:lang w:eastAsia="zh-TW"/>
        </w:rPr>
        <w:t>國民教育輔導團藝術與人文學習領域輔導小組</w:t>
      </w:r>
    </w:p>
    <w:p w:rsidR="00D2692B" w:rsidRPr="002F2B6E" w:rsidRDefault="00D2692B" w:rsidP="00D2692B">
      <w:pPr>
        <w:adjustRightInd w:val="0"/>
        <w:snapToGrid w:val="0"/>
        <w:spacing w:after="0" w:line="400" w:lineRule="exact"/>
        <w:jc w:val="center"/>
        <w:rPr>
          <w:rFonts w:eastAsia="標楷體"/>
          <w:b/>
          <w:sz w:val="28"/>
          <w:szCs w:val="28"/>
          <w:lang w:eastAsia="zh-TW"/>
        </w:rPr>
      </w:pPr>
      <w:r w:rsidRPr="002F2B6E">
        <w:rPr>
          <w:rFonts w:ascii="Times New Roman" w:eastAsia="標楷體" w:hAnsi="Times New Roman"/>
          <w:b/>
          <w:sz w:val="28"/>
          <w:szCs w:val="28"/>
          <w:lang w:eastAsia="zh-TW"/>
        </w:rPr>
        <w:t>非專長授課教師有效教學</w:t>
      </w:r>
      <w:r w:rsidRPr="002F2B6E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工作坊</w:t>
      </w:r>
      <w:r w:rsidRPr="002F2B6E">
        <w:rPr>
          <w:rFonts w:eastAsia="標楷體"/>
          <w:b/>
          <w:sz w:val="28"/>
          <w:szCs w:val="28"/>
          <w:lang w:eastAsia="zh-TW"/>
        </w:rPr>
        <w:t>實施計畫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一、依據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27" w:hangingChars="285" w:hanging="627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（一）教育部補助</w:t>
      </w:r>
      <w:r w:rsidRPr="00435A3D">
        <w:rPr>
          <w:rFonts w:ascii="標楷體" w:eastAsia="標楷體" w:hAnsi="標楷體" w:hint="eastAsia"/>
          <w:szCs w:val="24"/>
          <w:lang w:eastAsia="zh-TW"/>
        </w:rPr>
        <w:t>直轄市、</w:t>
      </w:r>
      <w:r w:rsidRPr="00435A3D">
        <w:rPr>
          <w:rFonts w:ascii="標楷體" w:eastAsia="標楷體" w:hAnsi="標楷體"/>
          <w:szCs w:val="24"/>
          <w:lang w:eastAsia="zh-TW"/>
        </w:rPr>
        <w:t>縣(市)</w:t>
      </w:r>
      <w:r w:rsidRPr="00435A3D">
        <w:rPr>
          <w:rFonts w:ascii="標楷體" w:eastAsia="標楷體" w:hAnsi="標楷體" w:hint="eastAsia"/>
          <w:szCs w:val="24"/>
          <w:lang w:eastAsia="zh-TW"/>
        </w:rPr>
        <w:t>政府</w:t>
      </w:r>
      <w:r w:rsidRPr="00435A3D">
        <w:rPr>
          <w:rFonts w:ascii="標楷體" w:eastAsia="標楷體" w:hAnsi="標楷體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Cs w:val="24"/>
          <w:lang w:eastAsia="zh-TW"/>
        </w:rPr>
        <w:t>教師</w:t>
      </w:r>
      <w:r w:rsidRPr="00435A3D">
        <w:rPr>
          <w:rFonts w:ascii="標楷體" w:eastAsia="標楷體" w:hAnsi="標楷體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Cs w:val="24"/>
          <w:lang w:eastAsia="zh-TW"/>
        </w:rPr>
        <w:t>作業</w:t>
      </w:r>
      <w:r w:rsidRPr="00435A3D">
        <w:rPr>
          <w:rFonts w:ascii="標楷體" w:eastAsia="標楷體" w:hAnsi="標楷體"/>
          <w:szCs w:val="24"/>
          <w:lang w:eastAsia="zh-TW"/>
        </w:rPr>
        <w:t>要點。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27" w:hangingChars="285" w:hanging="627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（二）</w:t>
      </w:r>
      <w:r>
        <w:rPr>
          <w:rFonts w:ascii="標楷體" w:eastAsia="標楷體" w:hAnsi="標楷體" w:hint="eastAsia"/>
          <w:szCs w:val="24"/>
          <w:lang w:eastAsia="zh-TW"/>
        </w:rPr>
        <w:t>花蓮縣</w:t>
      </w:r>
      <w:r w:rsidRPr="00A545A3">
        <w:rPr>
          <w:rFonts w:ascii="Times New Roman" w:eastAsia="標楷體" w:hAnsi="Times New Roman"/>
          <w:lang w:eastAsia="zh-TW"/>
        </w:rPr>
        <w:t>1</w:t>
      </w:r>
      <w:r w:rsidRPr="00A545A3">
        <w:rPr>
          <w:rFonts w:ascii="Times New Roman" w:eastAsia="標楷體" w:hAnsi="Times New Roman" w:hint="eastAsia"/>
          <w:lang w:eastAsia="zh-TW"/>
        </w:rPr>
        <w:t>07</w:t>
      </w:r>
      <w:proofErr w:type="gramStart"/>
      <w:r w:rsidRPr="00435A3D">
        <w:rPr>
          <w:rFonts w:ascii="標楷體" w:eastAsia="標楷體" w:hAnsi="標楷體" w:hint="eastAsia"/>
          <w:szCs w:val="24"/>
          <w:lang w:eastAsia="zh-TW"/>
        </w:rPr>
        <w:t>學</w:t>
      </w:r>
      <w:r w:rsidRPr="00435A3D">
        <w:rPr>
          <w:rFonts w:ascii="標楷體" w:eastAsia="標楷體" w:hAnsi="標楷體"/>
          <w:szCs w:val="24"/>
          <w:lang w:eastAsia="zh-TW"/>
        </w:rPr>
        <w:t>年度精進</w:t>
      </w:r>
      <w:proofErr w:type="gramEnd"/>
      <w:r w:rsidRPr="00435A3D">
        <w:rPr>
          <w:rFonts w:ascii="標楷體" w:eastAsia="標楷體" w:hAnsi="標楷體"/>
          <w:szCs w:val="24"/>
          <w:lang w:eastAsia="zh-TW"/>
        </w:rPr>
        <w:t>國民中小學</w:t>
      </w:r>
      <w:r w:rsidRPr="00435A3D">
        <w:rPr>
          <w:rFonts w:ascii="標楷體" w:eastAsia="標楷體" w:hAnsi="標楷體" w:hint="eastAsia"/>
          <w:szCs w:val="24"/>
          <w:lang w:eastAsia="zh-TW"/>
        </w:rPr>
        <w:t>教師</w:t>
      </w:r>
      <w:r w:rsidRPr="00435A3D">
        <w:rPr>
          <w:rFonts w:ascii="標楷體" w:eastAsia="標楷體" w:hAnsi="標楷體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Cs w:val="24"/>
          <w:lang w:eastAsia="zh-TW"/>
        </w:rPr>
        <w:t>整體推動</w:t>
      </w:r>
      <w:r w:rsidRPr="00435A3D">
        <w:rPr>
          <w:rFonts w:ascii="標楷體" w:eastAsia="標楷體" w:hAnsi="標楷體"/>
          <w:szCs w:val="24"/>
          <w:lang w:eastAsia="zh-TW"/>
        </w:rPr>
        <w:t>計畫。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27" w:hangingChars="285" w:hanging="627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（三）</w:t>
      </w:r>
      <w:r>
        <w:rPr>
          <w:rFonts w:ascii="標楷體" w:eastAsia="標楷體" w:hAnsi="標楷體" w:hint="eastAsia"/>
          <w:szCs w:val="24"/>
          <w:lang w:eastAsia="zh-TW"/>
        </w:rPr>
        <w:t>花蓮縣</w:t>
      </w:r>
      <w:r w:rsidRPr="00A545A3">
        <w:rPr>
          <w:rFonts w:ascii="Times New Roman" w:eastAsia="標楷體" w:hAnsi="Times New Roman"/>
          <w:lang w:eastAsia="zh-TW"/>
        </w:rPr>
        <w:t>10</w:t>
      </w:r>
      <w:r w:rsidRPr="00A545A3">
        <w:rPr>
          <w:rFonts w:ascii="Times New Roman" w:eastAsia="標楷體" w:hAnsi="Times New Roman" w:hint="eastAsia"/>
          <w:lang w:eastAsia="zh-TW"/>
        </w:rPr>
        <w:t>7</w:t>
      </w:r>
      <w:r w:rsidRPr="00435A3D">
        <w:rPr>
          <w:rFonts w:ascii="標楷體" w:eastAsia="標楷體" w:hAnsi="標楷體" w:hint="eastAsia"/>
          <w:szCs w:val="24"/>
          <w:lang w:eastAsia="zh-TW"/>
        </w:rPr>
        <w:t>學</w:t>
      </w:r>
      <w:r w:rsidRPr="00435A3D">
        <w:rPr>
          <w:rFonts w:ascii="標楷體" w:eastAsia="標楷體" w:hAnsi="標楷體"/>
          <w:szCs w:val="24"/>
          <w:lang w:eastAsia="zh-TW"/>
        </w:rPr>
        <w:t>年度國民教育輔導團</w:t>
      </w:r>
      <w:r w:rsidRPr="00435A3D">
        <w:rPr>
          <w:rFonts w:ascii="標楷體" w:eastAsia="標楷體" w:hAnsi="標楷體" w:hint="eastAsia"/>
          <w:szCs w:val="24"/>
          <w:lang w:eastAsia="zh-TW"/>
        </w:rPr>
        <w:t>整體團</w:t>
      </w:r>
      <w:proofErr w:type="gramStart"/>
      <w:r w:rsidRPr="00435A3D">
        <w:rPr>
          <w:rFonts w:ascii="標楷體" w:eastAsia="標楷體" w:hAnsi="標楷體" w:hint="eastAsia"/>
          <w:szCs w:val="24"/>
          <w:lang w:eastAsia="zh-TW"/>
        </w:rPr>
        <w:t>務</w:t>
      </w:r>
      <w:proofErr w:type="gramEnd"/>
      <w:r w:rsidRPr="00435A3D">
        <w:rPr>
          <w:rFonts w:ascii="標楷體" w:eastAsia="標楷體" w:hAnsi="標楷體"/>
          <w:szCs w:val="24"/>
          <w:lang w:eastAsia="zh-TW"/>
        </w:rPr>
        <w:t>計畫。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二、</w:t>
      </w:r>
      <w:r w:rsidRPr="00435A3D">
        <w:rPr>
          <w:rFonts w:ascii="標楷體" w:eastAsia="標楷體" w:hAnsi="標楷體" w:hint="eastAsia"/>
          <w:szCs w:val="24"/>
          <w:lang w:eastAsia="zh-TW"/>
        </w:rPr>
        <w:t>現況分析與需求評估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27" w:hangingChars="285" w:hanging="627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（一）</w:t>
      </w:r>
      <w:r w:rsidRPr="002F2B6E">
        <w:rPr>
          <w:rFonts w:ascii="標楷體" w:eastAsia="標楷體" w:hAnsi="標楷體" w:hint="eastAsia"/>
          <w:szCs w:val="24"/>
          <w:lang w:eastAsia="zh-TW"/>
        </w:rPr>
        <w:t>推展國小藝術與人文領域課程授課教師增能計畫，提升</w:t>
      </w:r>
      <w:r>
        <w:rPr>
          <w:rFonts w:ascii="標楷體" w:eastAsia="標楷體" w:hAnsi="標楷體" w:hint="eastAsia"/>
          <w:szCs w:val="24"/>
          <w:lang w:eastAsia="zh-TW"/>
        </w:rPr>
        <w:t>本</w:t>
      </w:r>
      <w:r w:rsidRPr="002F2B6E">
        <w:rPr>
          <w:rFonts w:ascii="標楷體" w:eastAsia="標楷體" w:hAnsi="標楷體" w:hint="eastAsia"/>
          <w:szCs w:val="24"/>
          <w:lang w:eastAsia="zh-TW"/>
        </w:rPr>
        <w:t>縣教師藝文教育素養。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27" w:hangingChars="285" w:hanging="627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（二）</w:t>
      </w:r>
      <w:r w:rsidRPr="002F2B6E">
        <w:rPr>
          <w:rFonts w:ascii="標楷體" w:eastAsia="標楷體" w:hAnsi="標楷體" w:hint="eastAsia"/>
          <w:szCs w:val="24"/>
          <w:lang w:eastAsia="zh-TW"/>
        </w:rPr>
        <w:t>藝術與人文學習領域中，具有視覺藝術專長教師授課比例較低，系統性課程規劃為計劃核心，建立「政策引領</w:t>
      </w:r>
      <w:r w:rsidRPr="002F2B6E">
        <w:rPr>
          <w:rFonts w:ascii="標楷體" w:eastAsia="標楷體" w:hAnsi="標楷體"/>
          <w:szCs w:val="24"/>
        </w:rPr>
        <w:sym w:font="Wingdings" w:char="F0E0"/>
      </w:r>
      <w:r w:rsidRPr="002F2B6E">
        <w:rPr>
          <w:rFonts w:ascii="標楷體" w:eastAsia="標楷體" w:hAnsi="標楷體" w:hint="eastAsia"/>
          <w:szCs w:val="24"/>
          <w:lang w:eastAsia="zh-TW"/>
        </w:rPr>
        <w:t>實作實踐</w:t>
      </w:r>
      <w:r w:rsidRPr="002F2B6E">
        <w:rPr>
          <w:rFonts w:ascii="標楷體" w:eastAsia="標楷體" w:hAnsi="標楷體"/>
          <w:szCs w:val="24"/>
        </w:rPr>
        <w:sym w:font="Wingdings" w:char="F0E0"/>
      </w:r>
      <w:r w:rsidRPr="002F2B6E">
        <w:rPr>
          <w:rFonts w:ascii="標楷體" w:eastAsia="標楷體" w:hAnsi="標楷體" w:hint="eastAsia"/>
          <w:szCs w:val="24"/>
          <w:lang w:eastAsia="zh-TW"/>
        </w:rPr>
        <w:t>回饋評估分享</w:t>
      </w:r>
      <w:r w:rsidRPr="002F2B6E">
        <w:rPr>
          <w:rFonts w:ascii="標楷體" w:eastAsia="標楷體" w:hAnsi="標楷體"/>
          <w:szCs w:val="24"/>
        </w:rPr>
        <w:sym w:font="Wingdings" w:char="F0E0"/>
      </w:r>
      <w:r w:rsidRPr="002F2B6E">
        <w:rPr>
          <w:rFonts w:ascii="標楷體" w:eastAsia="標楷體" w:hAnsi="標楷體" w:hint="eastAsia"/>
          <w:szCs w:val="24"/>
          <w:lang w:eastAsia="zh-TW"/>
        </w:rPr>
        <w:t>修正再實踐」的累積型專業成長模式，規劃提供花蓮縣視覺藝術非專長教師增能機會，增進教師專業及創新教學知能，提升國小藝術與人文視覺藝術學習領域專業知能，以落實、發展藝術與人文教學成效。</w:t>
      </w:r>
    </w:p>
    <w:p w:rsidR="00D2692B" w:rsidRPr="00435A3D" w:rsidRDefault="00D2692B" w:rsidP="00D2692B">
      <w:pPr>
        <w:adjustRightInd w:val="0"/>
        <w:snapToGrid w:val="0"/>
        <w:spacing w:after="0" w:line="400" w:lineRule="exact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三、目的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（一）</w:t>
      </w:r>
      <w:r w:rsidRPr="002F2B6E">
        <w:rPr>
          <w:rFonts w:ascii="標楷體" w:eastAsia="標楷體" w:hAnsi="標楷體"/>
          <w:szCs w:val="24"/>
          <w:lang w:eastAsia="zh-TW"/>
        </w:rPr>
        <w:t>透過教學</w:t>
      </w:r>
      <w:r w:rsidRPr="002F2B6E">
        <w:rPr>
          <w:rFonts w:ascii="標楷體" w:eastAsia="標楷體" w:hAnsi="標楷體" w:hint="eastAsia"/>
          <w:szCs w:val="24"/>
          <w:lang w:eastAsia="zh-TW"/>
        </w:rPr>
        <w:t>實作</w:t>
      </w:r>
      <w:r w:rsidRPr="002F2B6E">
        <w:rPr>
          <w:rFonts w:ascii="標楷體" w:eastAsia="標楷體" w:hAnsi="標楷體"/>
          <w:szCs w:val="24"/>
          <w:lang w:eastAsia="zh-TW"/>
        </w:rPr>
        <w:t>，教師將學習心得帶回教學現場，以精進教學效能，提高本縣藝術與人文學習領域教師的專業能力。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（二）</w:t>
      </w:r>
      <w:r w:rsidRPr="002F2B6E">
        <w:rPr>
          <w:rFonts w:ascii="標楷體" w:eastAsia="標楷體" w:hAnsi="標楷體"/>
          <w:szCs w:val="24"/>
          <w:lang w:eastAsia="zh-TW"/>
        </w:rPr>
        <w:t>體驗藝文資源，</w:t>
      </w:r>
      <w:r w:rsidRPr="002F2B6E">
        <w:rPr>
          <w:rFonts w:ascii="標楷體" w:eastAsia="標楷體" w:hAnsi="標楷體" w:hint="eastAsia"/>
          <w:szCs w:val="24"/>
          <w:lang w:eastAsia="zh-TW"/>
        </w:rPr>
        <w:t>增進</w:t>
      </w:r>
      <w:r w:rsidRPr="002F2B6E">
        <w:rPr>
          <w:rFonts w:ascii="標楷體" w:eastAsia="標楷體" w:hAnsi="標楷體"/>
          <w:szCs w:val="24"/>
          <w:lang w:eastAsia="zh-TW"/>
        </w:rPr>
        <w:t>縣內中小學藝文教師交流、輔導、諮詢功能，激盪教師提供學生優良教學方案。</w:t>
      </w:r>
    </w:p>
    <w:p w:rsidR="00D2692B" w:rsidRPr="00435A3D" w:rsidRDefault="00D2692B" w:rsidP="00D2692B">
      <w:pPr>
        <w:adjustRightInd w:val="0"/>
        <w:snapToGrid w:val="0"/>
        <w:spacing w:after="0" w:line="400" w:lineRule="exact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四、辦理單位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（一）指導單位：教育部國民及學前教育署</w:t>
      </w:r>
    </w:p>
    <w:p w:rsidR="00D2692B" w:rsidRPr="00435A3D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（二）主辦單位：</w:t>
      </w:r>
      <w:r w:rsidRPr="002F2B6E">
        <w:rPr>
          <w:rFonts w:ascii="標楷體" w:eastAsia="標楷體" w:hAnsi="標楷體"/>
          <w:szCs w:val="24"/>
          <w:lang w:eastAsia="zh-TW"/>
        </w:rPr>
        <w:t>花蓮縣政府教育處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</w:t>
      </w:r>
      <w:r w:rsidRPr="00435A3D">
        <w:rPr>
          <w:rFonts w:ascii="標楷體" w:eastAsia="標楷體" w:hAnsi="標楷體" w:hint="eastAsia"/>
          <w:szCs w:val="24"/>
          <w:lang w:eastAsia="zh-TW"/>
        </w:rPr>
        <w:t>三</w:t>
      </w:r>
      <w:r w:rsidRPr="00435A3D">
        <w:rPr>
          <w:rFonts w:ascii="標楷體" w:eastAsia="標楷體" w:hAnsi="標楷體"/>
          <w:szCs w:val="24"/>
          <w:lang w:eastAsia="zh-TW"/>
        </w:rPr>
        <w:t>）承辦單位：</w:t>
      </w:r>
      <w:r w:rsidRPr="002F2B6E">
        <w:rPr>
          <w:rFonts w:ascii="標楷體" w:eastAsia="標楷體" w:hAnsi="標楷體" w:hint="eastAsia"/>
          <w:szCs w:val="24"/>
          <w:lang w:eastAsia="zh-TW"/>
        </w:rPr>
        <w:t>國教</w:t>
      </w:r>
      <w:r w:rsidRPr="002F2B6E">
        <w:rPr>
          <w:rFonts w:ascii="標楷體" w:eastAsia="標楷體" w:hAnsi="標楷體"/>
          <w:szCs w:val="24"/>
          <w:lang w:eastAsia="zh-TW"/>
        </w:rPr>
        <w:t>輔導團國小藝術與人文領域中心學校</w:t>
      </w:r>
      <w:r w:rsidRPr="002F2B6E">
        <w:rPr>
          <w:rFonts w:ascii="標楷體" w:eastAsia="標楷體" w:hAnsi="標楷體" w:hint="eastAsia"/>
          <w:szCs w:val="24"/>
          <w:lang w:eastAsia="zh-TW"/>
        </w:rPr>
        <w:t>（</w:t>
      </w:r>
      <w:r w:rsidRPr="002F2B6E">
        <w:rPr>
          <w:rFonts w:ascii="標楷體" w:eastAsia="標楷體" w:hAnsi="標楷體"/>
          <w:szCs w:val="24"/>
          <w:lang w:eastAsia="zh-TW"/>
        </w:rPr>
        <w:t>水源國小</w:t>
      </w:r>
      <w:r w:rsidRPr="002F2B6E">
        <w:rPr>
          <w:rFonts w:ascii="標楷體" w:eastAsia="標楷體" w:hAnsi="標楷體" w:hint="eastAsia"/>
          <w:szCs w:val="24"/>
          <w:lang w:eastAsia="zh-TW"/>
        </w:rPr>
        <w:t>）</w:t>
      </w:r>
    </w:p>
    <w:p w:rsidR="00D2692B" w:rsidRPr="00435A3D" w:rsidRDefault="00D2692B" w:rsidP="00D2692B">
      <w:pPr>
        <w:adjustRightInd w:val="0"/>
        <w:snapToGrid w:val="0"/>
        <w:spacing w:after="0" w:line="400" w:lineRule="exact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五、辦理日期及地點</w:t>
      </w:r>
    </w:p>
    <w:p w:rsidR="00D2692B" w:rsidRPr="006A455A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（一）辦理日期</w:t>
      </w:r>
      <w:r>
        <w:rPr>
          <w:rFonts w:ascii="標楷體" w:eastAsia="標楷體" w:hAnsi="標楷體" w:hint="eastAsia"/>
          <w:szCs w:val="24"/>
          <w:lang w:eastAsia="zh-TW"/>
        </w:rPr>
        <w:t>：</w:t>
      </w:r>
      <w:r w:rsidRPr="00A545A3">
        <w:rPr>
          <w:rFonts w:ascii="Times New Roman" w:eastAsia="標楷體" w:hAnsi="Times New Roman"/>
          <w:lang w:eastAsia="zh-TW"/>
        </w:rPr>
        <w:t>10</w:t>
      </w:r>
      <w:r w:rsidRPr="00A545A3">
        <w:rPr>
          <w:rFonts w:ascii="Times New Roman" w:eastAsia="標楷體" w:hAnsi="Times New Roman" w:hint="eastAsia"/>
          <w:lang w:eastAsia="zh-TW"/>
        </w:rPr>
        <w:t>8</w:t>
      </w:r>
      <w:r w:rsidRPr="00A545A3">
        <w:rPr>
          <w:rFonts w:ascii="Times New Roman" w:eastAsia="標楷體" w:hAnsi="Times New Roman"/>
          <w:lang w:eastAsia="zh-TW"/>
        </w:rPr>
        <w:t>年</w:t>
      </w:r>
      <w:r>
        <w:rPr>
          <w:rFonts w:ascii="Times New Roman" w:eastAsia="標楷體" w:hAnsi="Times New Roman" w:hint="eastAsia"/>
          <w:lang w:eastAsia="zh-TW"/>
        </w:rPr>
        <w:t>4</w:t>
      </w:r>
      <w:r w:rsidRPr="00A545A3">
        <w:rPr>
          <w:rFonts w:ascii="Times New Roman" w:eastAsia="標楷體" w:hAnsi="Times New Roman"/>
          <w:lang w:eastAsia="zh-TW"/>
        </w:rPr>
        <w:t>月</w:t>
      </w:r>
      <w:r>
        <w:rPr>
          <w:rFonts w:ascii="Times New Roman" w:eastAsia="標楷體" w:hAnsi="Times New Roman" w:hint="eastAsia"/>
          <w:lang w:eastAsia="zh-TW"/>
        </w:rPr>
        <w:t>13</w:t>
      </w:r>
      <w:r w:rsidRPr="006A455A">
        <w:rPr>
          <w:rFonts w:ascii="標楷體" w:eastAsia="標楷體" w:hAnsi="標楷體" w:hint="eastAsia"/>
          <w:szCs w:val="24"/>
          <w:lang w:eastAsia="zh-TW"/>
        </w:rPr>
        <w:t>日（星期</w:t>
      </w:r>
      <w:r>
        <w:rPr>
          <w:rFonts w:ascii="標楷體" w:eastAsia="標楷體" w:hAnsi="標楷體" w:hint="eastAsia"/>
          <w:szCs w:val="24"/>
          <w:lang w:eastAsia="zh-TW"/>
        </w:rPr>
        <w:t>六</w:t>
      </w:r>
      <w:r w:rsidRPr="006A455A">
        <w:rPr>
          <w:rFonts w:ascii="標楷體" w:eastAsia="標楷體" w:hAnsi="標楷體" w:hint="eastAsia"/>
          <w:szCs w:val="24"/>
          <w:lang w:eastAsia="zh-TW"/>
        </w:rPr>
        <w:t>）</w:t>
      </w:r>
      <w:r w:rsidRPr="006A455A">
        <w:rPr>
          <w:rFonts w:ascii="標楷體" w:eastAsia="標楷體" w:hAnsi="標楷體"/>
          <w:szCs w:val="24"/>
          <w:lang w:eastAsia="zh-TW"/>
        </w:rPr>
        <w:t>，開課前一</w:t>
      </w:r>
      <w:proofErr w:type="gramStart"/>
      <w:r w:rsidRPr="006A455A">
        <w:rPr>
          <w:rFonts w:ascii="標楷體" w:eastAsia="標楷體" w:hAnsi="標楷體" w:hint="eastAsia"/>
          <w:szCs w:val="24"/>
          <w:lang w:eastAsia="zh-TW"/>
        </w:rPr>
        <w:t>週</w:t>
      </w:r>
      <w:proofErr w:type="gramEnd"/>
      <w:r w:rsidRPr="006A455A">
        <w:rPr>
          <w:rFonts w:ascii="標楷體" w:eastAsia="標楷體" w:hAnsi="標楷體"/>
          <w:szCs w:val="24"/>
          <w:lang w:eastAsia="zh-TW"/>
        </w:rPr>
        <w:t>請到全國教師進修網報名，研習前三天請上網查詢</w:t>
      </w:r>
      <w:proofErr w:type="gramStart"/>
      <w:r w:rsidRPr="006A455A">
        <w:rPr>
          <w:rFonts w:ascii="標楷體" w:eastAsia="標楷體" w:hAnsi="標楷體"/>
          <w:szCs w:val="24"/>
          <w:lang w:eastAsia="zh-TW"/>
        </w:rPr>
        <w:t>錄取否</w:t>
      </w:r>
      <w:proofErr w:type="gramEnd"/>
      <w:r w:rsidRPr="006A455A">
        <w:rPr>
          <w:rFonts w:ascii="標楷體" w:eastAsia="標楷體" w:hAnsi="標楷體"/>
          <w:szCs w:val="24"/>
          <w:lang w:eastAsia="zh-TW"/>
        </w:rPr>
        <w:t>。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（二）</w:t>
      </w:r>
      <w:r>
        <w:rPr>
          <w:rFonts w:ascii="標楷體" w:eastAsia="標楷體" w:hAnsi="標楷體" w:hint="eastAsia"/>
          <w:szCs w:val="24"/>
          <w:lang w:eastAsia="zh-TW"/>
        </w:rPr>
        <w:t>研習時數：</w:t>
      </w:r>
      <w:r w:rsidRPr="002F2B6E">
        <w:rPr>
          <w:rFonts w:ascii="標楷體" w:eastAsia="標楷體" w:hAnsi="標楷體"/>
          <w:szCs w:val="24"/>
          <w:lang w:eastAsia="zh-TW"/>
        </w:rPr>
        <w:t>全程參與工作坊研習之教師依規定核發</w:t>
      </w:r>
      <w:r w:rsidRPr="002F2B6E">
        <w:rPr>
          <w:rFonts w:ascii="標楷體" w:eastAsia="標楷體" w:hAnsi="標楷體" w:hint="eastAsia"/>
          <w:szCs w:val="24"/>
          <w:lang w:eastAsia="zh-TW"/>
        </w:rPr>
        <w:t>6</w:t>
      </w:r>
      <w:r w:rsidRPr="002F2B6E">
        <w:rPr>
          <w:rFonts w:ascii="標楷體" w:eastAsia="標楷體" w:hAnsi="標楷體"/>
          <w:szCs w:val="24"/>
          <w:lang w:eastAsia="zh-TW"/>
        </w:rPr>
        <w:t>小時研習證明。</w:t>
      </w:r>
    </w:p>
    <w:p w:rsidR="00D2692B" w:rsidRPr="006A455A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38" w:hangingChars="290" w:hanging="638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（</w:t>
      </w:r>
      <w:r w:rsidRPr="00435A3D">
        <w:rPr>
          <w:rFonts w:ascii="標楷體" w:eastAsia="標楷體" w:hAnsi="標楷體" w:hint="eastAsia"/>
          <w:szCs w:val="24"/>
          <w:lang w:eastAsia="zh-TW"/>
        </w:rPr>
        <w:t>三</w:t>
      </w:r>
      <w:r w:rsidRPr="00435A3D">
        <w:rPr>
          <w:rFonts w:ascii="標楷體" w:eastAsia="標楷體" w:hAnsi="標楷體"/>
          <w:szCs w:val="24"/>
          <w:lang w:eastAsia="zh-TW"/>
        </w:rPr>
        <w:t>）</w:t>
      </w:r>
      <w:r>
        <w:rPr>
          <w:rFonts w:ascii="標楷體" w:eastAsia="標楷體" w:hAnsi="標楷體" w:hint="eastAsia"/>
          <w:szCs w:val="24"/>
          <w:lang w:eastAsia="zh-TW"/>
        </w:rPr>
        <w:t>地點：忠孝國小。</w:t>
      </w:r>
    </w:p>
    <w:p w:rsidR="00D2692B" w:rsidRDefault="00D2692B" w:rsidP="00D2692B">
      <w:pPr>
        <w:adjustRightInd w:val="0"/>
        <w:snapToGrid w:val="0"/>
        <w:spacing w:after="0" w:line="400" w:lineRule="exact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六、參加對象與人數</w:t>
      </w:r>
      <w:r>
        <w:rPr>
          <w:rFonts w:ascii="標楷體" w:eastAsia="標楷體" w:hAnsi="標楷體" w:hint="eastAsia"/>
          <w:szCs w:val="24"/>
          <w:lang w:eastAsia="zh-TW"/>
        </w:rPr>
        <w:t>：</w:t>
      </w:r>
      <w:r w:rsidRPr="00105C53">
        <w:rPr>
          <w:rFonts w:ascii="Times New Roman" w:eastAsia="標楷體" w:hAnsi="Times New Roman"/>
          <w:lang w:eastAsia="zh-TW"/>
        </w:rPr>
        <w:t>共約</w:t>
      </w:r>
      <w:r w:rsidRPr="00105C53">
        <w:rPr>
          <w:rFonts w:ascii="Times New Roman" w:eastAsia="標楷體" w:hAnsi="Times New Roman" w:hint="eastAsia"/>
          <w:lang w:eastAsia="zh-TW"/>
        </w:rPr>
        <w:t>4</w:t>
      </w:r>
      <w:r w:rsidRPr="00105C53">
        <w:rPr>
          <w:rFonts w:ascii="Times New Roman" w:eastAsia="標楷體" w:hAnsi="Times New Roman"/>
          <w:lang w:eastAsia="zh-TW"/>
        </w:rPr>
        <w:t>0</w:t>
      </w:r>
      <w:r w:rsidRPr="00105C53">
        <w:rPr>
          <w:rFonts w:ascii="Times New Roman" w:eastAsia="標楷體" w:hAnsi="Times New Roman"/>
          <w:lang w:eastAsia="zh-TW"/>
        </w:rPr>
        <w:t>人參與。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  <w:r w:rsidRPr="002F2B6E">
        <w:rPr>
          <w:rFonts w:ascii="標楷體" w:eastAsia="標楷體" w:hAnsi="標楷體" w:hint="eastAsia"/>
          <w:szCs w:val="24"/>
          <w:lang w:eastAsia="zh-TW"/>
        </w:rPr>
        <w:t>（</w:t>
      </w:r>
      <w:r w:rsidRPr="002F2B6E">
        <w:rPr>
          <w:rFonts w:ascii="標楷體" w:eastAsia="標楷體" w:hAnsi="標楷體"/>
          <w:szCs w:val="24"/>
          <w:lang w:eastAsia="zh-TW"/>
        </w:rPr>
        <w:t>一</w:t>
      </w:r>
      <w:r w:rsidRPr="002F2B6E">
        <w:rPr>
          <w:rFonts w:ascii="標楷體" w:eastAsia="標楷體" w:hAnsi="標楷體" w:hint="eastAsia"/>
          <w:szCs w:val="24"/>
          <w:lang w:eastAsia="zh-TW"/>
        </w:rPr>
        <w:t>）</w:t>
      </w:r>
      <w:r w:rsidRPr="002F2B6E">
        <w:rPr>
          <w:rFonts w:ascii="標楷體" w:eastAsia="標楷體" w:hAnsi="標楷體"/>
          <w:szCs w:val="24"/>
          <w:lang w:eastAsia="zh-TW"/>
        </w:rPr>
        <w:t>本縣藝術與人文領域教學非專長授課教師</w:t>
      </w:r>
      <w:r w:rsidRPr="002F2B6E">
        <w:rPr>
          <w:rFonts w:ascii="標楷體" w:eastAsia="標楷體" w:hAnsi="標楷體" w:hint="eastAsia"/>
          <w:szCs w:val="24"/>
          <w:lang w:eastAsia="zh-TW"/>
        </w:rPr>
        <w:t>（</w:t>
      </w:r>
      <w:r w:rsidRPr="002F2B6E">
        <w:rPr>
          <w:rFonts w:ascii="標楷體" w:eastAsia="標楷體" w:hAnsi="標楷體"/>
          <w:szCs w:val="24"/>
          <w:lang w:eastAsia="zh-TW"/>
        </w:rPr>
        <w:t>含配課教師</w:t>
      </w:r>
      <w:r w:rsidRPr="002F2B6E">
        <w:rPr>
          <w:rFonts w:ascii="標楷體" w:eastAsia="標楷體" w:hAnsi="標楷體" w:hint="eastAsia"/>
          <w:szCs w:val="24"/>
          <w:lang w:eastAsia="zh-TW"/>
        </w:rPr>
        <w:t>）</w:t>
      </w:r>
      <w:r w:rsidRPr="002F2B6E">
        <w:rPr>
          <w:rFonts w:ascii="標楷體" w:eastAsia="標楷體" w:hAnsi="標楷體"/>
          <w:szCs w:val="24"/>
          <w:lang w:eastAsia="zh-TW"/>
        </w:rPr>
        <w:t>。</w:t>
      </w:r>
    </w:p>
    <w:p w:rsidR="00D2692B" w:rsidRPr="002F2B6E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  <w:r w:rsidRPr="002F2B6E">
        <w:rPr>
          <w:rFonts w:ascii="標楷體" w:eastAsia="標楷體" w:hAnsi="標楷體" w:hint="eastAsia"/>
          <w:szCs w:val="24"/>
          <w:lang w:eastAsia="zh-TW"/>
        </w:rPr>
        <w:t>（</w:t>
      </w:r>
      <w:r w:rsidRPr="002F2B6E">
        <w:rPr>
          <w:rFonts w:ascii="標楷體" w:eastAsia="標楷體" w:hAnsi="標楷體"/>
          <w:szCs w:val="24"/>
          <w:lang w:eastAsia="zh-TW"/>
        </w:rPr>
        <w:t>二</w:t>
      </w:r>
      <w:r w:rsidRPr="002F2B6E">
        <w:rPr>
          <w:rFonts w:ascii="標楷體" w:eastAsia="標楷體" w:hAnsi="標楷體" w:hint="eastAsia"/>
          <w:szCs w:val="24"/>
          <w:lang w:eastAsia="zh-TW"/>
        </w:rPr>
        <w:t>）</w:t>
      </w:r>
      <w:r w:rsidRPr="002F2B6E">
        <w:rPr>
          <w:rFonts w:ascii="標楷體" w:eastAsia="標楷體" w:hAnsi="標楷體"/>
          <w:szCs w:val="24"/>
          <w:lang w:eastAsia="zh-TW"/>
        </w:rPr>
        <w:t>對國中小藝術與人文領域有興趣的老師</w:t>
      </w:r>
      <w:r w:rsidRPr="002F2B6E">
        <w:rPr>
          <w:rFonts w:ascii="標楷體" w:eastAsia="標楷體" w:hAnsi="標楷體" w:hint="eastAsia"/>
          <w:szCs w:val="24"/>
          <w:lang w:eastAsia="zh-TW"/>
        </w:rPr>
        <w:t>。</w:t>
      </w:r>
    </w:p>
    <w:p w:rsidR="00D2692B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  <w:r w:rsidRPr="002F2B6E">
        <w:rPr>
          <w:rFonts w:ascii="標楷體" w:eastAsia="標楷體" w:hAnsi="標楷體" w:hint="eastAsia"/>
          <w:szCs w:val="24"/>
          <w:lang w:eastAsia="zh-TW"/>
        </w:rPr>
        <w:t>（</w:t>
      </w:r>
      <w:r w:rsidRPr="002F2B6E">
        <w:rPr>
          <w:rFonts w:ascii="標楷體" w:eastAsia="標楷體" w:hAnsi="標楷體"/>
          <w:szCs w:val="24"/>
          <w:lang w:eastAsia="zh-TW"/>
        </w:rPr>
        <w:t>三</w:t>
      </w:r>
      <w:r w:rsidRPr="002F2B6E">
        <w:rPr>
          <w:rFonts w:ascii="標楷體" w:eastAsia="標楷體" w:hAnsi="標楷體" w:hint="eastAsia"/>
          <w:szCs w:val="24"/>
          <w:lang w:eastAsia="zh-TW"/>
        </w:rPr>
        <w:t>）</w:t>
      </w:r>
      <w:r w:rsidRPr="002F2B6E">
        <w:rPr>
          <w:rFonts w:ascii="標楷體" w:eastAsia="標楷體" w:hAnsi="標楷體"/>
          <w:szCs w:val="24"/>
          <w:lang w:eastAsia="zh-TW"/>
        </w:rPr>
        <w:t>各校領域召集人及國中小藝文領域輔導團員請務必參加。</w:t>
      </w:r>
    </w:p>
    <w:p w:rsidR="00D2692B" w:rsidRDefault="00D2692B" w:rsidP="00D2692B">
      <w:pPr>
        <w:autoSpaceDE w:val="0"/>
        <w:autoSpaceDN w:val="0"/>
        <w:adjustRightInd w:val="0"/>
        <w:snapToGrid w:val="0"/>
        <w:spacing w:after="0" w:line="40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</w:p>
    <w:p w:rsidR="00D2692B" w:rsidRPr="00435A3D" w:rsidRDefault="00D2692B" w:rsidP="00D2692B">
      <w:pPr>
        <w:adjustRightInd w:val="0"/>
        <w:snapToGrid w:val="0"/>
        <w:spacing w:after="0" w:line="400" w:lineRule="exact"/>
        <w:rPr>
          <w:rFonts w:ascii="標楷體" w:eastAsia="標楷體" w:hAnsi="標楷體"/>
          <w:szCs w:val="24"/>
        </w:rPr>
      </w:pPr>
      <w:proofErr w:type="spellStart"/>
      <w:r w:rsidRPr="00435A3D">
        <w:rPr>
          <w:rFonts w:ascii="標楷體" w:eastAsia="標楷體" w:hAnsi="標楷體"/>
          <w:szCs w:val="24"/>
        </w:rPr>
        <w:t>七、研習內容</w:t>
      </w:r>
      <w:proofErr w:type="spellEnd"/>
    </w:p>
    <w:tbl>
      <w:tblPr>
        <w:tblW w:w="4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676"/>
        <w:gridCol w:w="3111"/>
        <w:gridCol w:w="835"/>
      </w:tblGrid>
      <w:tr w:rsidR="00D2692B" w:rsidRPr="00795A63" w:rsidTr="00344636">
        <w:trPr>
          <w:trHeight w:val="62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692B" w:rsidRPr="00795A63" w:rsidRDefault="00D2692B" w:rsidP="00D2692B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105C53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105C53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  <w:lang w:eastAsia="zh-TW"/>
              </w:rPr>
              <w:t>13</w:t>
            </w:r>
            <w:r>
              <w:rPr>
                <w:rFonts w:ascii="Times New Roman" w:eastAsia="標楷體" w:hAnsi="Times New Roman" w:hint="eastAsia"/>
              </w:rPr>
              <w:t>日（星期</w:t>
            </w:r>
            <w:r>
              <w:rPr>
                <w:rFonts w:ascii="Times New Roman" w:eastAsia="標楷體" w:hAnsi="Times New Roman" w:hint="eastAsia"/>
                <w:lang w:eastAsia="zh-TW"/>
              </w:rPr>
              <w:t>六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D2692B" w:rsidRPr="00204DD7" w:rsidTr="00D2692B">
        <w:trPr>
          <w:trHeight w:val="624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204DD7" w:rsidRDefault="00D2692B" w:rsidP="00344636">
            <w:pPr>
              <w:spacing w:after="0" w:line="360" w:lineRule="exact"/>
              <w:jc w:val="distribute"/>
              <w:rPr>
                <w:rFonts w:ascii="Times New Roman" w:eastAsia="標楷體" w:hAnsi="Times New Roman"/>
              </w:rPr>
            </w:pPr>
            <w:proofErr w:type="spellStart"/>
            <w:r w:rsidRPr="00204DD7">
              <w:rPr>
                <w:rFonts w:ascii="Times New Roman" w:eastAsia="標楷體" w:hAnsi="Times New Roman"/>
              </w:rPr>
              <w:t>時間</w:t>
            </w:r>
            <w:proofErr w:type="spellEnd"/>
          </w:p>
        </w:tc>
        <w:tc>
          <w:tcPr>
            <w:tcW w:w="2273" w:type="pct"/>
            <w:vAlign w:val="center"/>
          </w:tcPr>
          <w:p w:rsidR="00D2692B" w:rsidRPr="00204DD7" w:rsidRDefault="00D2692B" w:rsidP="00344636">
            <w:pPr>
              <w:spacing w:after="0" w:line="360" w:lineRule="exact"/>
              <w:jc w:val="distribute"/>
              <w:rPr>
                <w:rFonts w:ascii="Times New Roman" w:eastAsia="標楷體" w:hAnsi="Times New Roman"/>
              </w:rPr>
            </w:pPr>
            <w:proofErr w:type="spellStart"/>
            <w:r w:rsidRPr="00204DD7">
              <w:rPr>
                <w:rFonts w:ascii="Times New Roman" w:eastAsia="標楷體" w:hAnsi="Times New Roman"/>
              </w:rPr>
              <w:t>課程內容</w:t>
            </w:r>
            <w:proofErr w:type="spellEnd"/>
          </w:p>
        </w:tc>
        <w:tc>
          <w:tcPr>
            <w:tcW w:w="1512" w:type="pct"/>
            <w:vAlign w:val="center"/>
          </w:tcPr>
          <w:p w:rsidR="00D2692B" w:rsidRPr="00204DD7" w:rsidRDefault="00D2692B" w:rsidP="00344636">
            <w:pPr>
              <w:spacing w:after="0" w:line="360" w:lineRule="exact"/>
              <w:jc w:val="distribute"/>
              <w:rPr>
                <w:rFonts w:ascii="Times New Roman" w:eastAsia="標楷體" w:hAnsi="Times New Roman"/>
              </w:rPr>
            </w:pPr>
            <w:proofErr w:type="spellStart"/>
            <w:r w:rsidRPr="00204DD7">
              <w:rPr>
                <w:rFonts w:ascii="Times New Roman" w:eastAsia="標楷體" w:hAnsi="Times New Roman"/>
              </w:rPr>
              <w:t>主持人或講座</w:t>
            </w:r>
            <w:proofErr w:type="spellEnd"/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Pr="00204DD7" w:rsidRDefault="00D2692B" w:rsidP="00344636">
            <w:pPr>
              <w:spacing w:after="0" w:line="360" w:lineRule="exact"/>
              <w:jc w:val="distribute"/>
              <w:rPr>
                <w:rFonts w:ascii="Times New Roman" w:eastAsia="標楷體" w:hAnsi="Times New Roman"/>
              </w:rPr>
            </w:pPr>
            <w:proofErr w:type="spellStart"/>
            <w:r w:rsidRPr="00204DD7">
              <w:rPr>
                <w:rFonts w:ascii="Times New Roman" w:eastAsia="標楷體" w:hAnsi="Times New Roman"/>
              </w:rPr>
              <w:t>備註</w:t>
            </w:r>
            <w:proofErr w:type="spellEnd"/>
          </w:p>
        </w:tc>
      </w:tr>
      <w:tr w:rsidR="00D2692B" w:rsidRPr="00795A63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r w:rsidRPr="00795A63">
              <w:rPr>
                <w:rFonts w:ascii="Times New Roman" w:eastAsia="標楷體" w:hAnsi="Times New Roman"/>
              </w:rPr>
              <w:t>08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95A63">
              <w:rPr>
                <w:rFonts w:ascii="Times New Roman" w:eastAsia="標楷體" w:hAnsi="Times New Roman"/>
              </w:rPr>
              <w:t>00-08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95A63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2273" w:type="pct"/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795A63">
              <w:rPr>
                <w:rFonts w:ascii="Times New Roman" w:eastAsia="標楷體" w:hAnsi="Times New Roman"/>
              </w:rPr>
              <w:t>報到</w:t>
            </w:r>
            <w:proofErr w:type="spellEnd"/>
          </w:p>
        </w:tc>
        <w:tc>
          <w:tcPr>
            <w:tcW w:w="1512" w:type="pct"/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lang w:eastAsia="zh-TW"/>
              </w:rPr>
              <w:t>輔導團暨</w:t>
            </w:r>
            <w:r>
              <w:rPr>
                <w:rFonts w:ascii="Times New Roman" w:eastAsia="標楷體" w:hAnsi="Times New Roman" w:hint="eastAsia"/>
                <w:lang w:eastAsia="zh-TW"/>
              </w:rPr>
              <w:t>水源</w:t>
            </w:r>
            <w:proofErr w:type="gramEnd"/>
            <w:r>
              <w:rPr>
                <w:rFonts w:ascii="Times New Roman" w:eastAsia="標楷體" w:hAnsi="Times New Roman"/>
                <w:lang w:eastAsia="zh-TW"/>
              </w:rPr>
              <w:t>國小</w:t>
            </w:r>
            <w:r w:rsidRPr="00795A63">
              <w:rPr>
                <w:rFonts w:ascii="Times New Roman" w:eastAsia="標楷體" w:hAnsi="Times New Roman"/>
                <w:lang w:eastAsia="zh-TW"/>
              </w:rPr>
              <w:t>團隊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2692B" w:rsidRPr="00795A63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r w:rsidRPr="00795A63">
              <w:rPr>
                <w:rFonts w:ascii="Times New Roman" w:eastAsia="標楷體" w:hAnsi="Times New Roman"/>
              </w:rPr>
              <w:lastRenderedPageBreak/>
              <w:t>08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95A63">
              <w:rPr>
                <w:rFonts w:ascii="Times New Roman" w:eastAsia="標楷體" w:hAnsi="Times New Roman"/>
              </w:rPr>
              <w:t>15-09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95A6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273" w:type="pct"/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</w:rPr>
            </w:pPr>
            <w:proofErr w:type="spellStart"/>
            <w:r w:rsidRPr="00795A63">
              <w:rPr>
                <w:rFonts w:ascii="Times New Roman" w:eastAsia="標楷體" w:hAnsi="Times New Roman"/>
              </w:rPr>
              <w:t>主持人致詞</w:t>
            </w:r>
            <w:proofErr w:type="spellEnd"/>
          </w:p>
        </w:tc>
        <w:tc>
          <w:tcPr>
            <w:tcW w:w="1512" w:type="pct"/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余展輝</w:t>
            </w:r>
            <w:r w:rsidRPr="00795A63">
              <w:rPr>
                <w:rFonts w:ascii="Times New Roman" w:eastAsia="標楷體" w:hAnsi="Times New Roman"/>
              </w:rPr>
              <w:t>校長</w:t>
            </w:r>
            <w:proofErr w:type="spellEnd"/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692B" w:rsidRPr="007873EF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7873EF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r w:rsidRPr="007873EF">
              <w:rPr>
                <w:rFonts w:ascii="Times New Roman" w:eastAsia="標楷體" w:hAnsi="Times New Roman"/>
              </w:rPr>
              <w:t>09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873EF">
              <w:rPr>
                <w:rFonts w:ascii="Times New Roman" w:eastAsia="標楷體" w:hAnsi="Times New Roman"/>
              </w:rPr>
              <w:t>00-1</w:t>
            </w:r>
            <w:r w:rsidRPr="007873EF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873EF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273" w:type="pct"/>
            <w:vAlign w:val="center"/>
          </w:tcPr>
          <w:p w:rsidR="00D2692B" w:rsidRPr="007873EF" w:rsidRDefault="00D2692B" w:rsidP="00D2692B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r w:rsidRPr="00D2692B">
              <w:rPr>
                <w:rFonts w:ascii="Times New Roman" w:eastAsia="標楷體" w:hAnsi="Times New Roman" w:hint="eastAsia"/>
                <w:lang w:eastAsia="zh-TW"/>
              </w:rPr>
              <w:t>無限</w:t>
            </w:r>
            <w:proofErr w:type="gramStart"/>
            <w:r w:rsidRPr="00D2692B">
              <w:rPr>
                <w:rFonts w:ascii="Times New Roman" w:eastAsia="標楷體" w:hAnsi="Times New Roman" w:hint="eastAsia"/>
                <w:lang w:eastAsia="zh-TW"/>
              </w:rPr>
              <w:t>·</w:t>
            </w:r>
            <w:proofErr w:type="gramEnd"/>
            <w:r w:rsidRPr="00D2692B">
              <w:rPr>
                <w:rFonts w:ascii="Times New Roman" w:eastAsia="標楷體" w:hAnsi="Times New Roman" w:hint="eastAsia"/>
                <w:lang w:eastAsia="zh-TW"/>
              </w:rPr>
              <w:t>幾何</w:t>
            </w:r>
            <w:r w:rsidRPr="00D2692B">
              <w:rPr>
                <w:rFonts w:ascii="Times New Roman" w:eastAsia="標楷體" w:hAnsi="Times New Roman" w:hint="eastAsia"/>
                <w:lang w:eastAsia="zh-TW"/>
              </w:rPr>
              <w:t>-</w:t>
            </w:r>
            <w:proofErr w:type="gramStart"/>
            <w:r w:rsidRPr="00D2692B">
              <w:rPr>
                <w:rFonts w:ascii="Times New Roman" w:eastAsia="標楷體" w:hAnsi="Times New Roman" w:hint="eastAsia"/>
                <w:lang w:eastAsia="zh-TW"/>
              </w:rPr>
              <w:t>木工玩創</w:t>
            </w:r>
            <w:proofErr w:type="gramEnd"/>
          </w:p>
        </w:tc>
        <w:tc>
          <w:tcPr>
            <w:tcW w:w="1512" w:type="pct"/>
            <w:vAlign w:val="center"/>
          </w:tcPr>
          <w:p w:rsidR="00D2692B" w:rsidRPr="007873EF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hint="eastAsia"/>
                <w:lang w:eastAsia="zh-TW"/>
              </w:rPr>
              <w:t>余旻諺</w:t>
            </w:r>
            <w:proofErr w:type="gramEnd"/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Pr="007873EF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/>
              </w:rPr>
              <w:t>內聘</w:t>
            </w:r>
            <w:proofErr w:type="spellEnd"/>
          </w:p>
        </w:tc>
      </w:tr>
      <w:tr w:rsidR="00D2692B" w:rsidRPr="00795A63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r w:rsidRPr="00795A63"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95A63">
              <w:rPr>
                <w:rFonts w:ascii="Times New Roman" w:eastAsia="標楷體" w:hAnsi="Times New Roman"/>
              </w:rPr>
              <w:t>00-13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95A6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273" w:type="pct"/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</w:rPr>
            </w:pPr>
            <w:proofErr w:type="spellStart"/>
            <w:r w:rsidRPr="00795A63">
              <w:rPr>
                <w:rFonts w:ascii="Times New Roman" w:eastAsia="標楷體" w:hAnsi="Times New Roman"/>
              </w:rPr>
              <w:t>午餐與休息</w:t>
            </w:r>
            <w:proofErr w:type="spellEnd"/>
          </w:p>
        </w:tc>
        <w:tc>
          <w:tcPr>
            <w:tcW w:w="1512" w:type="pct"/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lang w:eastAsia="zh-TW"/>
              </w:rPr>
              <w:t>輔導團暨</w:t>
            </w:r>
            <w:r>
              <w:rPr>
                <w:rFonts w:ascii="Times New Roman" w:eastAsia="標楷體" w:hAnsi="Times New Roman" w:hint="eastAsia"/>
                <w:lang w:eastAsia="zh-TW"/>
              </w:rPr>
              <w:t>水源</w:t>
            </w:r>
            <w:proofErr w:type="gramEnd"/>
            <w:r>
              <w:rPr>
                <w:rFonts w:ascii="Times New Roman" w:eastAsia="標楷體" w:hAnsi="Times New Roman"/>
                <w:lang w:eastAsia="zh-TW"/>
              </w:rPr>
              <w:t>國小</w:t>
            </w:r>
            <w:r w:rsidRPr="00795A63">
              <w:rPr>
                <w:rFonts w:ascii="Times New Roman" w:eastAsia="標楷體" w:hAnsi="Times New Roman"/>
                <w:lang w:eastAsia="zh-TW"/>
              </w:rPr>
              <w:t>團隊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2692B" w:rsidRPr="007873EF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7873EF" w:rsidRDefault="00D2692B" w:rsidP="00D2692B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r w:rsidRPr="007873EF"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 w:hint="eastAsia"/>
                <w:lang w:eastAsia="zh-TW"/>
              </w:rPr>
              <w:t>:</w:t>
            </w:r>
            <w:r w:rsidRPr="007873EF">
              <w:rPr>
                <w:rFonts w:ascii="Times New Roman" w:eastAsia="標楷體" w:hAnsi="Times New Roman"/>
              </w:rPr>
              <w:t>30-1</w:t>
            </w:r>
            <w:r>
              <w:rPr>
                <w:rFonts w:ascii="Times New Roman" w:eastAsia="標楷體" w:hAnsi="Times New Roman" w:hint="eastAsia"/>
                <w:lang w:eastAsia="zh-TW"/>
              </w:rPr>
              <w:t>6:</w:t>
            </w:r>
            <w:r w:rsidRPr="007873EF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2273" w:type="pct"/>
            <w:vAlign w:val="center"/>
          </w:tcPr>
          <w:p w:rsidR="00D2692B" w:rsidRPr="007873EF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r w:rsidRPr="00D2692B">
              <w:rPr>
                <w:rFonts w:ascii="Times New Roman" w:eastAsia="標楷體" w:hAnsi="Times New Roman" w:hint="eastAsia"/>
                <w:lang w:eastAsia="zh-TW"/>
              </w:rPr>
              <w:t>無限</w:t>
            </w:r>
            <w:proofErr w:type="gramStart"/>
            <w:r w:rsidRPr="00D2692B">
              <w:rPr>
                <w:rFonts w:ascii="Times New Roman" w:eastAsia="標楷體" w:hAnsi="Times New Roman" w:hint="eastAsia"/>
                <w:lang w:eastAsia="zh-TW"/>
              </w:rPr>
              <w:t>·</w:t>
            </w:r>
            <w:proofErr w:type="gramEnd"/>
            <w:r w:rsidRPr="00D2692B">
              <w:rPr>
                <w:rFonts w:ascii="Times New Roman" w:eastAsia="標楷體" w:hAnsi="Times New Roman" w:hint="eastAsia"/>
                <w:lang w:eastAsia="zh-TW"/>
              </w:rPr>
              <w:t>幾何</w:t>
            </w:r>
            <w:r w:rsidRPr="00D2692B">
              <w:rPr>
                <w:rFonts w:ascii="Times New Roman" w:eastAsia="標楷體" w:hAnsi="Times New Roman" w:hint="eastAsia"/>
                <w:lang w:eastAsia="zh-TW"/>
              </w:rPr>
              <w:t>-</w:t>
            </w:r>
            <w:proofErr w:type="gramStart"/>
            <w:r w:rsidRPr="00D2692B">
              <w:rPr>
                <w:rFonts w:ascii="Times New Roman" w:eastAsia="標楷體" w:hAnsi="Times New Roman" w:hint="eastAsia"/>
                <w:lang w:eastAsia="zh-TW"/>
              </w:rPr>
              <w:t>木工玩創</w:t>
            </w:r>
            <w:proofErr w:type="gramEnd"/>
          </w:p>
        </w:tc>
        <w:tc>
          <w:tcPr>
            <w:tcW w:w="1512" w:type="pct"/>
            <w:vAlign w:val="center"/>
          </w:tcPr>
          <w:p w:rsidR="00D2692B" w:rsidRPr="007873EF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hint="eastAsia"/>
                <w:lang w:eastAsia="zh-TW"/>
              </w:rPr>
              <w:t>余旻諺</w:t>
            </w:r>
            <w:proofErr w:type="gramEnd"/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Pr="007873EF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/>
              </w:rPr>
              <w:t>內聘</w:t>
            </w:r>
            <w:proofErr w:type="spellEnd"/>
          </w:p>
        </w:tc>
      </w:tr>
      <w:tr w:rsidR="00D2692B" w:rsidRPr="007873EF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</w:tcBorders>
            <w:vAlign w:val="center"/>
          </w:tcPr>
          <w:p w:rsidR="00D2692B" w:rsidRPr="007873EF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16:30-17:00</w:t>
            </w:r>
          </w:p>
        </w:tc>
        <w:tc>
          <w:tcPr>
            <w:tcW w:w="2273" w:type="pct"/>
            <w:vAlign w:val="center"/>
          </w:tcPr>
          <w:p w:rsidR="00D2692B" w:rsidRPr="007873EF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/>
                <w:lang w:eastAsia="zh-TW"/>
              </w:rPr>
              <w:t>綜合座談</w:t>
            </w:r>
          </w:p>
        </w:tc>
        <w:tc>
          <w:tcPr>
            <w:tcW w:w="1512" w:type="pct"/>
            <w:vAlign w:val="center"/>
          </w:tcPr>
          <w:p w:rsidR="00D2692B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郭玲瑩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vAlign w:val="center"/>
          </w:tcPr>
          <w:p w:rsidR="00D2692B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2692B" w:rsidRPr="00795A63" w:rsidTr="00D2692B">
        <w:trPr>
          <w:trHeight w:val="548"/>
          <w:jc w:val="center"/>
        </w:trPr>
        <w:tc>
          <w:tcPr>
            <w:tcW w:w="80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17:00</w:t>
            </w:r>
            <w:r>
              <w:rPr>
                <w:rFonts w:ascii="Times New Roman" w:eastAsia="標楷體" w:hAnsi="Times New Roman" w:hint="eastAsia"/>
                <w:lang w:eastAsia="zh-TW"/>
              </w:rPr>
              <w:t>～</w:t>
            </w:r>
          </w:p>
        </w:tc>
        <w:tc>
          <w:tcPr>
            <w:tcW w:w="2273" w:type="pct"/>
            <w:tcBorders>
              <w:bottom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r w:rsidRPr="00795A63">
              <w:rPr>
                <w:rFonts w:ascii="Times New Roman" w:eastAsia="標楷體" w:hAnsi="Times New Roman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lang w:eastAsia="zh-TW"/>
              </w:rPr>
              <w:t>.</w:t>
            </w:r>
            <w:r w:rsidRPr="00795A63">
              <w:rPr>
                <w:rFonts w:ascii="Times New Roman" w:eastAsia="標楷體" w:hAnsi="Times New Roman"/>
                <w:lang w:eastAsia="zh-TW"/>
              </w:rPr>
              <w:t>填寫研習回饋表</w:t>
            </w:r>
          </w:p>
        </w:tc>
        <w:tc>
          <w:tcPr>
            <w:tcW w:w="1512" w:type="pct"/>
            <w:tcBorders>
              <w:bottom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lang w:eastAsia="zh-TW"/>
              </w:rPr>
              <w:t>輔導團暨</w:t>
            </w:r>
            <w:r>
              <w:rPr>
                <w:rFonts w:ascii="Times New Roman" w:eastAsia="標楷體" w:hAnsi="Times New Roman" w:hint="eastAsia"/>
                <w:lang w:eastAsia="zh-TW"/>
              </w:rPr>
              <w:t>水源</w:t>
            </w:r>
            <w:proofErr w:type="gramEnd"/>
            <w:r>
              <w:rPr>
                <w:rFonts w:ascii="Times New Roman" w:eastAsia="標楷體" w:hAnsi="Times New Roman"/>
                <w:lang w:eastAsia="zh-TW"/>
              </w:rPr>
              <w:t>國小</w:t>
            </w:r>
            <w:r w:rsidRPr="00795A63">
              <w:rPr>
                <w:rFonts w:ascii="Times New Roman" w:eastAsia="標楷體" w:hAnsi="Times New Roman"/>
                <w:lang w:eastAsia="zh-TW"/>
              </w:rPr>
              <w:t>團隊</w:t>
            </w:r>
          </w:p>
        </w:tc>
        <w:tc>
          <w:tcPr>
            <w:tcW w:w="4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692B" w:rsidRPr="00795A63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lang w:eastAsia="zh-TW"/>
              </w:rPr>
            </w:pPr>
          </w:p>
        </w:tc>
      </w:tr>
    </w:tbl>
    <w:p w:rsidR="00D2692B" w:rsidRDefault="00D2692B" w:rsidP="00D2692B">
      <w:pPr>
        <w:adjustRightInd w:val="0"/>
        <w:snapToGrid w:val="0"/>
        <w:spacing w:after="0" w:line="360" w:lineRule="exact"/>
        <w:rPr>
          <w:rFonts w:ascii="標楷體" w:eastAsia="標楷體" w:hAnsi="標楷體"/>
          <w:szCs w:val="24"/>
          <w:lang w:eastAsia="zh-TW"/>
        </w:rPr>
      </w:pPr>
    </w:p>
    <w:p w:rsidR="00D2692B" w:rsidRPr="00435A3D" w:rsidRDefault="00D2692B" w:rsidP="00D2692B">
      <w:pPr>
        <w:adjustRightInd w:val="0"/>
        <w:snapToGrid w:val="0"/>
        <w:spacing w:after="0" w:line="360" w:lineRule="exact"/>
        <w:rPr>
          <w:rFonts w:ascii="標楷體" w:eastAsia="標楷體" w:hAnsi="標楷體"/>
          <w:szCs w:val="24"/>
          <w:lang w:eastAsia="zh-TW"/>
        </w:rPr>
      </w:pPr>
      <w:r w:rsidRPr="00435A3D">
        <w:rPr>
          <w:rFonts w:ascii="標楷體" w:eastAsia="標楷體" w:hAnsi="標楷體"/>
          <w:szCs w:val="24"/>
          <w:lang w:eastAsia="zh-TW"/>
        </w:rPr>
        <w:t>八、經費來源與概算</w:t>
      </w:r>
      <w:r>
        <w:rPr>
          <w:rFonts w:ascii="標楷體" w:eastAsia="標楷體" w:hAnsi="標楷體" w:hint="eastAsia"/>
          <w:szCs w:val="24"/>
          <w:lang w:eastAsia="zh-TW"/>
        </w:rPr>
        <w:t>：經費來源皆來自精進計畫</w:t>
      </w:r>
      <w:r w:rsidR="003B0AEE">
        <w:rPr>
          <w:rFonts w:ascii="標楷體" w:eastAsia="標楷體" w:hAnsi="標楷體" w:hint="eastAsia"/>
          <w:szCs w:val="24"/>
          <w:lang w:eastAsia="zh-TW"/>
        </w:rPr>
        <w:t>(略</w:t>
      </w:r>
      <w:bookmarkStart w:id="0" w:name="_GoBack"/>
      <w:bookmarkEnd w:id="0"/>
      <w:r w:rsidR="003B0AEE">
        <w:rPr>
          <w:rFonts w:ascii="標楷體" w:eastAsia="標楷體" w:hAnsi="標楷體" w:hint="eastAsia"/>
          <w:szCs w:val="24"/>
          <w:lang w:eastAsia="zh-TW"/>
        </w:rPr>
        <w:t>)</w:t>
      </w:r>
    </w:p>
    <w:p w:rsidR="00D2692B" w:rsidRDefault="00D2692B" w:rsidP="00D2692B">
      <w:pPr>
        <w:adjustRightInd w:val="0"/>
        <w:snapToGrid w:val="0"/>
        <w:rPr>
          <w:rFonts w:ascii="標楷體" w:eastAsia="標楷體" w:hAnsi="標楷體"/>
          <w:szCs w:val="24"/>
          <w:lang w:eastAsia="zh-TW"/>
        </w:rPr>
      </w:pPr>
    </w:p>
    <w:p w:rsidR="00D2692B" w:rsidRPr="00435A3D" w:rsidRDefault="00D2692B" w:rsidP="00D2692B">
      <w:pPr>
        <w:adjustRightInd w:val="0"/>
        <w:snapToGrid w:val="0"/>
        <w:spacing w:after="0" w:line="360" w:lineRule="exact"/>
        <w:rPr>
          <w:rFonts w:ascii="標楷體" w:eastAsia="標楷體" w:hAnsi="標楷體"/>
          <w:szCs w:val="24"/>
        </w:rPr>
      </w:pPr>
      <w:proofErr w:type="spellStart"/>
      <w:r w:rsidRPr="00435A3D">
        <w:rPr>
          <w:rFonts w:ascii="標楷體" w:eastAsia="標楷體" w:hAnsi="標楷體"/>
          <w:szCs w:val="24"/>
        </w:rPr>
        <w:t>九、成效評估之實施</w:t>
      </w:r>
      <w:proofErr w:type="spellEnd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559"/>
        <w:gridCol w:w="1626"/>
        <w:gridCol w:w="1351"/>
        <w:gridCol w:w="1634"/>
        <w:gridCol w:w="1768"/>
      </w:tblGrid>
      <w:tr w:rsidR="00D2692B" w:rsidRPr="00D40D5D" w:rsidTr="00344636"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92B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b/>
                <w:szCs w:val="24"/>
              </w:rPr>
              <w:t>Guskey</w:t>
            </w:r>
            <w:proofErr w:type="spellEnd"/>
          </w:p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b/>
                <w:szCs w:val="24"/>
              </w:rPr>
              <w:t>參考層面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b/>
                <w:szCs w:val="24"/>
              </w:rPr>
              <w:t>目標</w:t>
            </w:r>
            <w:proofErr w:type="spellEnd"/>
          </w:p>
        </w:tc>
        <w:tc>
          <w:tcPr>
            <w:tcW w:w="1626" w:type="dxa"/>
            <w:tcBorders>
              <w:top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b/>
                <w:szCs w:val="24"/>
              </w:rPr>
              <w:t>預期成效</w:t>
            </w:r>
            <w:proofErr w:type="spellEnd"/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b/>
                <w:szCs w:val="24"/>
              </w:rPr>
              <w:t>評估方式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proofErr w:type="gramStart"/>
            <w:r w:rsidRPr="00D40D5D">
              <w:rPr>
                <w:rFonts w:ascii="Times New Roman" w:eastAsia="標楷體" w:hAnsi="Times New Roman"/>
                <w:b/>
                <w:szCs w:val="24"/>
                <w:lang w:eastAsia="zh-TW"/>
              </w:rPr>
              <w:t>評估效標</w:t>
            </w:r>
            <w:proofErr w:type="gramEnd"/>
          </w:p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b/>
                <w:szCs w:val="24"/>
                <w:lang w:eastAsia="zh-TW"/>
              </w:rPr>
              <w:t>（量化數據或質性描述）</w:t>
            </w:r>
          </w:p>
        </w:tc>
        <w:tc>
          <w:tcPr>
            <w:tcW w:w="17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b/>
                <w:szCs w:val="24"/>
              </w:rPr>
              <w:t>評估工具</w:t>
            </w:r>
            <w:proofErr w:type="spellEnd"/>
          </w:p>
        </w:tc>
      </w:tr>
      <w:tr w:rsidR="00D2692B" w:rsidRPr="00D40D5D" w:rsidTr="00344636"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參與者反應</w:t>
            </w:r>
            <w:proofErr w:type="spellEnd"/>
          </w:p>
        </w:tc>
        <w:tc>
          <w:tcPr>
            <w:tcW w:w="1559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lang w:eastAsia="zh-TW"/>
              </w:rPr>
              <w:t>提高本縣</w:t>
            </w:r>
            <w:r w:rsidRPr="00D40D5D">
              <w:rPr>
                <w:rFonts w:ascii="Times New Roman" w:eastAsia="標楷體" w:hAnsi="Times New Roman"/>
                <w:bCs/>
                <w:spacing w:val="-6"/>
                <w:lang w:eastAsia="zh-TW"/>
              </w:rPr>
              <w:t>藝術與人文學習領域教師</w:t>
            </w:r>
            <w:r w:rsidRPr="00D40D5D">
              <w:rPr>
                <w:rFonts w:ascii="Times New Roman" w:eastAsia="標楷體" w:hAnsi="Times New Roman"/>
                <w:lang w:eastAsia="zh-TW"/>
              </w:rPr>
              <w:t>的專業能力。</w:t>
            </w:r>
          </w:p>
        </w:tc>
        <w:tc>
          <w:tcPr>
            <w:tcW w:w="1626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lang w:eastAsia="zh-TW"/>
              </w:rPr>
              <w:t>提昇本領域國教輔導團團員及非專長教師有效教學的能力。</w:t>
            </w:r>
          </w:p>
        </w:tc>
        <w:tc>
          <w:tcPr>
            <w:tcW w:w="1351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問卷調查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焦點團體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訪談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學習日誌</w:t>
            </w:r>
          </w:p>
        </w:tc>
        <w:tc>
          <w:tcPr>
            <w:tcW w:w="1634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量化統計及質性描述</w:t>
            </w:r>
            <w:proofErr w:type="spellEnd"/>
          </w:p>
        </w:tc>
        <w:tc>
          <w:tcPr>
            <w:tcW w:w="1768" w:type="dxa"/>
            <w:tcBorders>
              <w:right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研習問卷</w:t>
            </w:r>
            <w:proofErr w:type="spellEnd"/>
          </w:p>
        </w:tc>
      </w:tr>
      <w:tr w:rsidR="00D2692B" w:rsidRPr="00D40D5D" w:rsidTr="00344636">
        <w:tc>
          <w:tcPr>
            <w:tcW w:w="1518" w:type="dxa"/>
            <w:tcBorders>
              <w:left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參與者學習</w:t>
            </w:r>
            <w:proofErr w:type="spellEnd"/>
          </w:p>
        </w:tc>
        <w:tc>
          <w:tcPr>
            <w:tcW w:w="1559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lang w:eastAsia="zh-TW"/>
              </w:rPr>
              <w:t>激盪教師提供學生優良教學方案。</w:t>
            </w:r>
          </w:p>
        </w:tc>
        <w:tc>
          <w:tcPr>
            <w:tcW w:w="1626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lang w:eastAsia="zh-TW"/>
              </w:rPr>
              <w:t>瞭解學員研習基本資料、綜合意見及教學疑難困境。</w:t>
            </w:r>
          </w:p>
        </w:tc>
        <w:tc>
          <w:tcPr>
            <w:tcW w:w="1351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實際模擬操作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。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反省日誌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。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個案分析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1634" w:type="dxa"/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量化統計及質性描述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。</w:t>
            </w:r>
          </w:p>
        </w:tc>
        <w:tc>
          <w:tcPr>
            <w:tcW w:w="1768" w:type="dxa"/>
            <w:tcBorders>
              <w:right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研習問卷</w:t>
            </w:r>
            <w:proofErr w:type="spellEnd"/>
          </w:p>
        </w:tc>
      </w:tr>
      <w:tr w:rsidR="00D2692B" w:rsidRPr="00D40D5D" w:rsidTr="00344636">
        <w:tc>
          <w:tcPr>
            <w:tcW w:w="1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92B" w:rsidRPr="00D40D5D" w:rsidRDefault="00D2692B" w:rsidP="00344636">
            <w:pPr>
              <w:spacing w:after="0"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組織的支持與改變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輔導團員精進教學能力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</w:rPr>
              <w:t>輔導團檢討之依據</w:t>
            </w:r>
            <w:proofErr w:type="spellEnd"/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會議記錄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。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問卷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。</w:t>
            </w:r>
          </w:p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40D5D">
              <w:rPr>
                <w:rFonts w:ascii="Times New Roman" w:eastAsia="標楷體" w:hAnsi="Times New Roman"/>
                <w:szCs w:val="24"/>
                <w:lang w:eastAsia="zh-TW"/>
              </w:rPr>
              <w:t>檔案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。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回饋表檢討</w:t>
            </w:r>
            <w:proofErr w:type="spellEnd"/>
          </w:p>
        </w:tc>
        <w:tc>
          <w:tcPr>
            <w:tcW w:w="1768" w:type="dxa"/>
            <w:tcBorders>
              <w:bottom w:val="single" w:sz="12" w:space="0" w:color="auto"/>
              <w:right w:val="single" w:sz="12" w:space="0" w:color="auto"/>
            </w:tcBorders>
          </w:tcPr>
          <w:p w:rsidR="00D2692B" w:rsidRPr="00D40D5D" w:rsidRDefault="00D2692B" w:rsidP="00344636">
            <w:pPr>
              <w:spacing w:after="0" w:line="360" w:lineRule="exact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D40D5D">
              <w:rPr>
                <w:rFonts w:ascii="Times New Roman" w:eastAsia="標楷體" w:hAnsi="Times New Roman"/>
                <w:szCs w:val="24"/>
              </w:rPr>
              <w:t>研習問卷</w:t>
            </w:r>
            <w:proofErr w:type="spellEnd"/>
          </w:p>
        </w:tc>
      </w:tr>
    </w:tbl>
    <w:p w:rsidR="00D2692B" w:rsidRPr="00435A3D" w:rsidRDefault="00D2692B" w:rsidP="00D2692B">
      <w:pPr>
        <w:adjustRightInd w:val="0"/>
        <w:snapToGrid w:val="0"/>
        <w:spacing w:after="0" w:line="360" w:lineRule="exact"/>
        <w:rPr>
          <w:rFonts w:ascii="標楷體" w:eastAsia="標楷體" w:hAnsi="標楷體"/>
          <w:szCs w:val="24"/>
        </w:rPr>
      </w:pPr>
      <w:proofErr w:type="spellStart"/>
      <w:r w:rsidRPr="00435A3D">
        <w:rPr>
          <w:rFonts w:ascii="標楷體" w:eastAsia="標楷體" w:hAnsi="標楷體" w:hint="eastAsia"/>
          <w:szCs w:val="24"/>
        </w:rPr>
        <w:t>十、</w:t>
      </w:r>
      <w:r w:rsidRPr="00435A3D">
        <w:rPr>
          <w:rFonts w:ascii="標楷體" w:eastAsia="標楷體" w:hAnsi="標楷體"/>
          <w:szCs w:val="24"/>
        </w:rPr>
        <w:t>預期成效</w:t>
      </w:r>
      <w:proofErr w:type="spellEnd"/>
    </w:p>
    <w:p w:rsidR="00D2692B" w:rsidRPr="00F422CF" w:rsidRDefault="00D2692B" w:rsidP="00D2692B">
      <w:pPr>
        <w:autoSpaceDE w:val="0"/>
        <w:autoSpaceDN w:val="0"/>
        <w:adjustRightInd w:val="0"/>
        <w:snapToGrid w:val="0"/>
        <w:spacing w:after="0" w:line="360" w:lineRule="exact"/>
        <w:ind w:left="616" w:hangingChars="280" w:hanging="616"/>
        <w:rPr>
          <w:rFonts w:ascii="標楷體" w:eastAsia="標楷體" w:hAnsi="標楷體"/>
          <w:szCs w:val="24"/>
          <w:lang w:eastAsia="zh-TW"/>
        </w:rPr>
      </w:pPr>
      <w:r w:rsidRPr="00F422CF">
        <w:rPr>
          <w:rFonts w:ascii="標楷體" w:eastAsia="標楷體" w:hAnsi="標楷體" w:hint="eastAsia"/>
          <w:szCs w:val="24"/>
          <w:lang w:eastAsia="zh-TW"/>
        </w:rPr>
        <w:t>（</w:t>
      </w:r>
      <w:r w:rsidRPr="00F422CF">
        <w:rPr>
          <w:rFonts w:ascii="標楷體" w:eastAsia="標楷體" w:hAnsi="標楷體"/>
          <w:szCs w:val="24"/>
          <w:lang w:eastAsia="zh-TW"/>
        </w:rPr>
        <w:t>一</w:t>
      </w:r>
      <w:r w:rsidRPr="00F422CF">
        <w:rPr>
          <w:rFonts w:ascii="標楷體" w:eastAsia="標楷體" w:hAnsi="標楷體" w:hint="eastAsia"/>
          <w:szCs w:val="24"/>
          <w:lang w:eastAsia="zh-TW"/>
        </w:rPr>
        <w:t>）</w:t>
      </w:r>
      <w:r w:rsidRPr="00F422CF">
        <w:rPr>
          <w:rFonts w:ascii="標楷體" w:eastAsia="標楷體" w:hAnsi="標楷體"/>
          <w:szCs w:val="24"/>
          <w:lang w:eastAsia="zh-TW"/>
        </w:rPr>
        <w:t>透過藝術家及優良教師教學觀摩與研習學員實作，提昇本領域國教輔導團團員及非專長教師有效教學的能力。</w:t>
      </w:r>
    </w:p>
    <w:p w:rsidR="00D2692B" w:rsidRPr="00783FAB" w:rsidRDefault="00D2692B" w:rsidP="00D2692B">
      <w:pPr>
        <w:autoSpaceDE w:val="0"/>
        <w:autoSpaceDN w:val="0"/>
        <w:adjustRightInd w:val="0"/>
        <w:snapToGrid w:val="0"/>
        <w:spacing w:after="0" w:line="360" w:lineRule="exact"/>
        <w:ind w:left="649" w:hangingChars="295" w:hanging="649"/>
        <w:rPr>
          <w:rFonts w:ascii="標楷體" w:eastAsia="標楷體" w:hAnsi="標楷體"/>
          <w:szCs w:val="24"/>
          <w:lang w:eastAsia="zh-TW"/>
        </w:rPr>
      </w:pPr>
      <w:r w:rsidRPr="00F422CF">
        <w:rPr>
          <w:rFonts w:ascii="標楷體" w:eastAsia="標楷體" w:hAnsi="標楷體" w:hint="eastAsia"/>
          <w:szCs w:val="24"/>
          <w:lang w:eastAsia="zh-TW"/>
        </w:rPr>
        <w:t>（</w:t>
      </w:r>
      <w:r w:rsidRPr="00F422CF">
        <w:rPr>
          <w:rFonts w:ascii="標楷體" w:eastAsia="標楷體" w:hAnsi="標楷體"/>
          <w:szCs w:val="24"/>
          <w:lang w:eastAsia="zh-TW"/>
        </w:rPr>
        <w:t>二</w:t>
      </w:r>
      <w:r w:rsidRPr="00F422CF">
        <w:rPr>
          <w:rFonts w:ascii="標楷體" w:eastAsia="標楷體" w:hAnsi="標楷體" w:hint="eastAsia"/>
          <w:szCs w:val="24"/>
          <w:lang w:eastAsia="zh-TW"/>
        </w:rPr>
        <w:t>）</w:t>
      </w:r>
      <w:r w:rsidRPr="00F422CF">
        <w:rPr>
          <w:rFonts w:ascii="標楷體" w:eastAsia="標楷體" w:hAnsi="標楷體"/>
          <w:szCs w:val="24"/>
          <w:lang w:eastAsia="zh-TW"/>
        </w:rPr>
        <w:t>透過研習回饋單，瞭解學員研習基本資料、綜合意見及教學疑難困境，以做為輔導團檢討之依據。</w:t>
      </w:r>
    </w:p>
    <w:p w:rsidR="00D2692B" w:rsidRPr="00D2692B" w:rsidRDefault="00D2692B" w:rsidP="00D2692B">
      <w:pPr>
        <w:rPr>
          <w:lang w:eastAsia="zh-TW"/>
        </w:rPr>
      </w:pPr>
    </w:p>
    <w:sectPr w:rsidR="00D2692B" w:rsidRPr="00D2692B" w:rsidSect="00D26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A5" w:rsidRDefault="00B500A5" w:rsidP="003B0AEE">
      <w:pPr>
        <w:spacing w:after="0" w:line="240" w:lineRule="auto"/>
      </w:pPr>
      <w:r>
        <w:separator/>
      </w:r>
    </w:p>
  </w:endnote>
  <w:endnote w:type="continuationSeparator" w:id="0">
    <w:p w:rsidR="00B500A5" w:rsidRDefault="00B500A5" w:rsidP="003B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A5" w:rsidRDefault="00B500A5" w:rsidP="003B0AEE">
      <w:pPr>
        <w:spacing w:after="0" w:line="240" w:lineRule="auto"/>
      </w:pPr>
      <w:r>
        <w:separator/>
      </w:r>
    </w:p>
  </w:footnote>
  <w:footnote w:type="continuationSeparator" w:id="0">
    <w:p w:rsidR="00B500A5" w:rsidRDefault="00B500A5" w:rsidP="003B0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2B"/>
    <w:rsid w:val="002157B1"/>
    <w:rsid w:val="003B0AEE"/>
    <w:rsid w:val="00B500A5"/>
    <w:rsid w:val="00D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692B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D2692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B0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AE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B0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AE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2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692B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D2692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B0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0AE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B0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0AE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2019-03-27T02:41:00Z</dcterms:created>
  <dcterms:modified xsi:type="dcterms:W3CDTF">2019-03-27T02:41:00Z</dcterms:modified>
</cp:coreProperties>
</file>