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2" w:rsidRPr="002523F2" w:rsidRDefault="002523F2" w:rsidP="002523F2">
      <w:pPr>
        <w:spacing w:line="480" w:lineRule="exact"/>
        <w:jc w:val="center"/>
        <w:rPr>
          <w:rFonts w:eastAsia="標楷體" w:cs="Times New Roman"/>
          <w:b/>
          <w:bCs/>
          <w:color w:val="000000"/>
          <w:w w:val="99"/>
          <w:sz w:val="28"/>
          <w:szCs w:val="28"/>
        </w:rPr>
      </w:pPr>
      <w:r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教育部國民及學前教育署</w:t>
      </w:r>
    </w:p>
    <w:p w:rsidR="002523F2" w:rsidRPr="002523F2" w:rsidRDefault="00F707F1" w:rsidP="005C70AE">
      <w:pPr>
        <w:spacing w:line="480" w:lineRule="exact"/>
        <w:ind w:leftChars="-177" w:left="-425" w:rightChars="-142" w:right="-341" w:firstLineChars="153" w:firstLine="425"/>
        <w:jc w:val="center"/>
        <w:rPr>
          <w:rFonts w:eastAsia="標楷體" w:cs="Times New Roman"/>
          <w:b/>
          <w:bCs/>
          <w:color w:val="000000"/>
          <w:w w:val="99"/>
          <w:sz w:val="28"/>
          <w:szCs w:val="28"/>
        </w:rPr>
      </w:pPr>
      <w:r>
        <w:rPr>
          <w:rFonts w:eastAsia="標楷體" w:cs="Times New Roman"/>
          <w:b/>
          <w:bCs/>
          <w:color w:val="000000"/>
          <w:w w:val="99"/>
          <w:sz w:val="28"/>
          <w:szCs w:val="28"/>
        </w:rPr>
        <w:t>10</w:t>
      </w:r>
      <w:r w:rsidR="00BE7E62">
        <w:rPr>
          <w:rFonts w:eastAsia="標楷體" w:cs="Times New Roman" w:hint="eastAsia"/>
          <w:b/>
          <w:bCs/>
          <w:color w:val="000000"/>
          <w:w w:val="99"/>
          <w:sz w:val="28"/>
          <w:szCs w:val="28"/>
        </w:rPr>
        <w:t>9</w:t>
      </w:r>
      <w:r w:rsidR="002523F2"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年度國民小學及國民中學</w:t>
      </w:r>
      <w:r w:rsidR="005C70AE">
        <w:rPr>
          <w:rFonts w:eastAsia="標楷體" w:cs="Times New Roman" w:hint="eastAsia"/>
          <w:b/>
          <w:bCs/>
          <w:color w:val="000000"/>
          <w:w w:val="99"/>
          <w:sz w:val="28"/>
          <w:szCs w:val="28"/>
        </w:rPr>
        <w:t>學生</w:t>
      </w:r>
      <w:r w:rsidR="00926623">
        <w:rPr>
          <w:rFonts w:eastAsia="標楷體" w:cs="Times New Roman"/>
          <w:b/>
          <w:bCs/>
          <w:color w:val="000000"/>
          <w:w w:val="99"/>
          <w:sz w:val="28"/>
          <w:szCs w:val="28"/>
        </w:rPr>
        <w:t>學習扶助</w:t>
      </w:r>
      <w:r w:rsidR="002523F2"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科技化評量系統</w:t>
      </w:r>
    </w:p>
    <w:p w:rsidR="002523F2" w:rsidRPr="00870A0C" w:rsidRDefault="002523F2" w:rsidP="002523F2">
      <w:pPr>
        <w:spacing w:line="480" w:lineRule="exact"/>
        <w:jc w:val="center"/>
        <w:rPr>
          <w:rFonts w:eastAsia="標楷體" w:cs="Times New Roman"/>
          <w:b/>
          <w:bCs/>
          <w:color w:val="000000"/>
          <w:w w:val="99"/>
          <w:sz w:val="28"/>
          <w:szCs w:val="28"/>
        </w:rPr>
      </w:pPr>
      <w:r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測驗結果資料運用－教師研習計畫</w:t>
      </w:r>
      <w:r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(</w:t>
      </w:r>
      <w:r w:rsidR="002C54D5">
        <w:rPr>
          <w:rFonts w:eastAsia="標楷體" w:cs="Times New Roman" w:hint="eastAsia"/>
          <w:b/>
          <w:bCs/>
          <w:color w:val="000000"/>
          <w:w w:val="99"/>
          <w:sz w:val="28"/>
          <w:szCs w:val="28"/>
        </w:rPr>
        <w:t>花蓮</w:t>
      </w:r>
      <w:r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縣</w:t>
      </w:r>
      <w:r w:rsidR="005805D3">
        <w:rPr>
          <w:rFonts w:eastAsia="標楷體" w:cs="Times New Roman" w:hint="eastAsia"/>
          <w:b/>
          <w:bCs/>
          <w:color w:val="000000"/>
          <w:w w:val="99"/>
          <w:sz w:val="28"/>
          <w:szCs w:val="28"/>
        </w:rPr>
        <w:t>場次</w:t>
      </w:r>
      <w:r w:rsidRPr="002523F2">
        <w:rPr>
          <w:rFonts w:eastAsia="標楷體" w:cs="Times New Roman"/>
          <w:b/>
          <w:bCs/>
          <w:color w:val="000000"/>
          <w:w w:val="99"/>
          <w:sz w:val="28"/>
          <w:szCs w:val="28"/>
        </w:rPr>
        <w:t>)</w:t>
      </w:r>
    </w:p>
    <w:p w:rsidR="005B339E" w:rsidRPr="002523F2" w:rsidRDefault="005B339E" w:rsidP="002523F2">
      <w:pPr>
        <w:spacing w:line="480" w:lineRule="exact"/>
        <w:jc w:val="center"/>
        <w:rPr>
          <w:rFonts w:eastAsia="標楷體" w:cs="Times New Roman"/>
          <w:b/>
          <w:bCs/>
          <w:color w:val="000000"/>
          <w:w w:val="99"/>
          <w:sz w:val="28"/>
          <w:szCs w:val="28"/>
        </w:rPr>
      </w:pPr>
    </w:p>
    <w:p w:rsidR="002523F2" w:rsidRPr="002523F2" w:rsidRDefault="002523F2" w:rsidP="002523F2">
      <w:pPr>
        <w:spacing w:line="460" w:lineRule="exact"/>
        <w:ind w:left="1417" w:right="-285" w:hangingChars="506" w:hanging="1417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一、依據：教育部國民及學前教育署</w:t>
      </w:r>
      <w:r w:rsidR="008F0598">
        <w:rPr>
          <w:rFonts w:eastAsia="標楷體" w:cs="Times New Roman" w:hint="eastAsia"/>
          <w:color w:val="000000"/>
          <w:sz w:val="28"/>
          <w:szCs w:val="28"/>
          <w:lang/>
        </w:rPr>
        <w:t>國民小學及國民中學</w:t>
      </w:r>
      <w:r w:rsidR="0086162A">
        <w:rPr>
          <w:rFonts w:eastAsia="標楷體" w:cs="Times New Roman" w:hint="eastAsia"/>
          <w:color w:val="000000"/>
          <w:sz w:val="28"/>
          <w:szCs w:val="28"/>
          <w:lang/>
        </w:rPr>
        <w:t>補救教學</w:t>
      </w:r>
      <w:r w:rsidR="008F0598">
        <w:rPr>
          <w:rFonts w:eastAsia="標楷體" w:cs="Times New Roman" w:hint="eastAsia"/>
          <w:color w:val="000000"/>
          <w:sz w:val="28"/>
          <w:szCs w:val="28"/>
          <w:lang/>
        </w:rPr>
        <w:t>實施方案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。</w:t>
      </w:r>
    </w:p>
    <w:p w:rsidR="002523F2" w:rsidRPr="002523F2" w:rsidRDefault="002523F2" w:rsidP="002523F2">
      <w:pPr>
        <w:spacing w:line="460" w:lineRule="exact"/>
        <w:ind w:left="1428" w:hangingChars="510" w:hanging="142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二、目的：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以推廣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科技化評量系統測驗結果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資料之運用，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以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期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提升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教師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教學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與學生學習之</w:t>
      </w:r>
      <w:r w:rsidRPr="002523F2">
        <w:rPr>
          <w:rFonts w:eastAsia="標楷體" w:cs="Times New Roman"/>
          <w:snapToGrid w:val="0"/>
          <w:color w:val="000000"/>
          <w:sz w:val="28"/>
          <w:szCs w:val="28"/>
          <w:lang/>
        </w:rPr>
        <w:t>成效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。</w:t>
      </w:r>
    </w:p>
    <w:p w:rsidR="002523F2" w:rsidRPr="002523F2" w:rsidRDefault="002523F2" w:rsidP="002523F2">
      <w:pPr>
        <w:spacing w:line="460" w:lineRule="exact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三、辦理單位：</w:t>
      </w:r>
    </w:p>
    <w:p w:rsidR="002523F2" w:rsidRPr="002523F2" w:rsidRDefault="002523F2" w:rsidP="002523F2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一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主辦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單位：教育部國民及學前教育署</w:t>
      </w:r>
    </w:p>
    <w:p w:rsidR="0059333D" w:rsidRPr="00960D04" w:rsidRDefault="002523F2" w:rsidP="0059333D">
      <w:pPr>
        <w:spacing w:line="460" w:lineRule="exact"/>
        <w:ind w:leftChars="235" w:left="2418" w:rightChars="-59" w:right="-142" w:hangingChars="662" w:hanging="1854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二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承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辦單位：</w:t>
      </w:r>
      <w:r w:rsidR="0059333D" w:rsidRPr="00960D04">
        <w:rPr>
          <w:rFonts w:eastAsia="標楷體" w:cs="Times New Roman"/>
          <w:color w:val="000000"/>
          <w:sz w:val="28"/>
          <w:szCs w:val="28"/>
          <w:lang/>
        </w:rPr>
        <w:t>財團法人技專校院入學測驗中心基金會</w:t>
      </w:r>
    </w:p>
    <w:p w:rsidR="002523F2" w:rsidRPr="00960D04" w:rsidRDefault="002C54D5" w:rsidP="0059333D">
      <w:pPr>
        <w:spacing w:line="460" w:lineRule="exact"/>
        <w:ind w:leftChars="1003" w:left="2415" w:rightChars="-59" w:right="-142" w:hangingChars="3" w:hanging="8"/>
        <w:jc w:val="both"/>
        <w:rPr>
          <w:rFonts w:eastAsia="標楷體" w:cs="Times New Roman"/>
          <w:color w:val="000000"/>
          <w:sz w:val="28"/>
          <w:szCs w:val="28"/>
          <w:lang/>
        </w:rPr>
      </w:pPr>
      <w:r>
        <w:rPr>
          <w:rFonts w:eastAsia="標楷體" w:cs="Times New Roman" w:hint="eastAsia"/>
          <w:color w:val="000000"/>
          <w:sz w:val="28"/>
          <w:szCs w:val="28"/>
          <w:lang/>
        </w:rPr>
        <w:t>花蓮</w:t>
      </w:r>
      <w:r w:rsidR="002523F2" w:rsidRPr="00960D04">
        <w:rPr>
          <w:rFonts w:eastAsia="標楷體" w:cs="Times New Roman"/>
          <w:color w:val="000000"/>
          <w:sz w:val="28"/>
          <w:szCs w:val="28"/>
          <w:lang/>
        </w:rPr>
        <w:t>縣政府</w:t>
      </w:r>
      <w:r w:rsidR="00106102" w:rsidRPr="00960D04">
        <w:rPr>
          <w:rFonts w:eastAsia="標楷體" w:cs="Times New Roman"/>
          <w:color w:val="000000"/>
          <w:sz w:val="28"/>
          <w:szCs w:val="28"/>
          <w:lang/>
        </w:rPr>
        <w:t>、</w:t>
      </w:r>
      <w:r>
        <w:rPr>
          <w:rFonts w:eastAsia="標楷體" w:cs="Times New Roman" w:hint="eastAsia"/>
          <w:color w:val="000000"/>
          <w:sz w:val="28"/>
          <w:szCs w:val="28"/>
          <w:lang/>
        </w:rPr>
        <w:t>花蓮</w:t>
      </w:r>
      <w:r w:rsidR="0059333D" w:rsidRPr="00960D04">
        <w:rPr>
          <w:rFonts w:eastAsia="標楷體" w:cs="Times New Roman"/>
          <w:color w:val="000000"/>
          <w:sz w:val="28"/>
          <w:szCs w:val="28"/>
          <w:lang/>
        </w:rPr>
        <w:t>縣</w:t>
      </w:r>
      <w:r w:rsidR="00926623">
        <w:rPr>
          <w:rFonts w:eastAsia="標楷體" w:cs="Times New Roman" w:hint="eastAsia"/>
          <w:color w:val="000000"/>
          <w:sz w:val="28"/>
          <w:szCs w:val="28"/>
          <w:lang/>
        </w:rPr>
        <w:t>學生學習扶助</w:t>
      </w:r>
      <w:r w:rsidR="00F81DA9" w:rsidRPr="00960D04">
        <w:rPr>
          <w:rFonts w:eastAsia="標楷體" w:cs="Times New Roman" w:hint="eastAsia"/>
          <w:color w:val="000000"/>
          <w:sz w:val="28"/>
          <w:szCs w:val="28"/>
          <w:lang/>
        </w:rPr>
        <w:t>資源中心</w:t>
      </w:r>
    </w:p>
    <w:p w:rsidR="002523F2" w:rsidRPr="002523F2" w:rsidRDefault="002523F2" w:rsidP="002523F2">
      <w:pPr>
        <w:spacing w:line="460" w:lineRule="exact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960D04">
        <w:rPr>
          <w:rFonts w:eastAsia="標楷體" w:cs="Times New Roman"/>
          <w:color w:val="000000"/>
          <w:sz w:val="28"/>
          <w:szCs w:val="28"/>
          <w:lang/>
        </w:rPr>
        <w:t>四、報名資格：</w:t>
      </w:r>
    </w:p>
    <w:p w:rsidR="002523F2" w:rsidRPr="002523F2" w:rsidRDefault="002523F2" w:rsidP="0044468C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一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已完成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現職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教師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8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小時研習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，且於國民中小學任職之現職教師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。</w:t>
      </w:r>
    </w:p>
    <w:p w:rsidR="002523F2" w:rsidRPr="002523F2" w:rsidRDefault="002523F2" w:rsidP="002523F2">
      <w:pPr>
        <w:spacing w:line="460" w:lineRule="exact"/>
        <w:ind w:leftChars="236" w:left="1064" w:hangingChars="178" w:hanging="49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二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已完成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非現職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教師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18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小時研習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，且擔任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之教學人員</w:t>
      </w:r>
      <w:r w:rsidR="00982148" w:rsidRPr="00982148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="00982148" w:rsidRPr="00982148">
        <w:rPr>
          <w:rFonts w:eastAsia="標楷體" w:cs="Times New Roman" w:hint="eastAsia"/>
          <w:color w:val="000000"/>
          <w:sz w:val="28"/>
          <w:szCs w:val="28"/>
          <w:lang/>
        </w:rPr>
        <w:t>含大學、研究所在學學生</w:t>
      </w:r>
      <w:r w:rsidR="00982148" w:rsidRPr="00982148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。</w:t>
      </w:r>
    </w:p>
    <w:p w:rsidR="002523F2" w:rsidRPr="002523F2" w:rsidRDefault="002523F2" w:rsidP="002523F2">
      <w:pPr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三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前二者於完成線上報名前，均應具備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科技化評量系統－教學人員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及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資源平臺－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註冊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會員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之帳號權限。</w:t>
      </w:r>
    </w:p>
    <w:p w:rsidR="002523F2" w:rsidRPr="002523F2" w:rsidRDefault="002523F2" w:rsidP="002523F2">
      <w:pPr>
        <w:spacing w:line="460" w:lineRule="exact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五、錄取說明：</w:t>
      </w:r>
    </w:p>
    <w:p w:rsidR="002523F2" w:rsidRPr="002523F2" w:rsidRDefault="002523F2" w:rsidP="002523F2">
      <w:pPr>
        <w:spacing w:line="460" w:lineRule="exact"/>
        <w:ind w:leftChars="236" w:left="1084" w:hangingChars="185" w:hanging="5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一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報名研習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人員應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具備下列系統帳號權限，為受理報名之必要條件：</w:t>
      </w:r>
    </w:p>
    <w:p w:rsidR="002523F2" w:rsidRPr="002523F2" w:rsidRDefault="002523F2" w:rsidP="002523F2">
      <w:pPr>
        <w:spacing w:line="460" w:lineRule="exact"/>
        <w:ind w:leftChars="440" w:left="1274" w:hangingChars="78" w:hanging="2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1.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國教署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科技化評量系統－教學人員系統權限，其權限由學校依人員身份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導師、科目任課教師及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之教學人員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予以設定提供。</w:t>
      </w:r>
    </w:p>
    <w:p w:rsidR="002523F2" w:rsidRPr="002523F2" w:rsidRDefault="002523F2" w:rsidP="002523F2">
      <w:pPr>
        <w:spacing w:line="460" w:lineRule="exact"/>
        <w:ind w:leftChars="440" w:left="1274" w:hangingChars="78" w:hanging="2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2.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國教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署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資源平臺－</w:t>
      </w:r>
      <w:r w:rsidR="00BA2B86">
        <w:rPr>
          <w:rFonts w:eastAsia="標楷體" w:cs="Times New Roman" w:hint="eastAsia"/>
          <w:color w:val="000000"/>
          <w:sz w:val="28"/>
          <w:szCs w:val="28"/>
          <w:lang/>
        </w:rPr>
        <w:t>人才招募專區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註冊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會員。</w:t>
      </w:r>
    </w:p>
    <w:p w:rsidR="002523F2" w:rsidRPr="002523F2" w:rsidRDefault="002523F2" w:rsidP="002523F2">
      <w:pPr>
        <w:spacing w:line="460" w:lineRule="exact"/>
        <w:ind w:leftChars="236" w:left="1084" w:hangingChars="185" w:hanging="5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二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以任職國民中小學之現職教師且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擔任</w:t>
      </w:r>
      <w:r w:rsidR="00926623">
        <w:rPr>
          <w:rFonts w:eastAsia="標楷體" w:cs="Times New Roman"/>
          <w:color w:val="000000"/>
          <w:sz w:val="28"/>
          <w:szCs w:val="28"/>
          <w:lang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課程之教學人員為優先。</w:t>
      </w:r>
      <w:r w:rsidR="00C111EB">
        <w:rPr>
          <w:rFonts w:eastAsia="標楷體" w:cs="Times New Roman" w:hint="eastAsia"/>
          <w:color w:val="000000"/>
          <w:sz w:val="28"/>
          <w:szCs w:val="28"/>
          <w:lang/>
        </w:rPr>
        <w:br/>
      </w:r>
      <w:r w:rsidR="007D6C03">
        <w:rPr>
          <w:rFonts w:eastAsia="標楷體" w:cs="Times New Roman" w:hint="eastAsia"/>
          <w:color w:val="000000"/>
          <w:sz w:val="28"/>
          <w:szCs w:val="28"/>
          <w:lang/>
        </w:rPr>
        <w:br/>
      </w:r>
    </w:p>
    <w:p w:rsidR="002523F2" w:rsidRPr="002523F2" w:rsidRDefault="002523F2" w:rsidP="002523F2">
      <w:pPr>
        <w:spacing w:line="460" w:lineRule="exact"/>
        <w:ind w:left="602" w:hangingChars="215" w:hanging="602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lastRenderedPageBreak/>
        <w:t>六、研習資訊說明如下：</w:t>
      </w:r>
    </w:p>
    <w:p w:rsidR="002415A1" w:rsidRPr="002415A1" w:rsidRDefault="0044468C" w:rsidP="002415A1">
      <w:pPr>
        <w:spacing w:line="460" w:lineRule="exact"/>
        <w:ind w:leftChars="236" w:left="1084" w:hangingChars="185" w:hanging="5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44468C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Pr="0044468C">
        <w:rPr>
          <w:rFonts w:eastAsia="標楷體" w:cs="Times New Roman" w:hint="eastAsia"/>
          <w:color w:val="000000"/>
          <w:sz w:val="28"/>
          <w:szCs w:val="28"/>
          <w:lang/>
        </w:rPr>
        <w:t>一</w:t>
      </w:r>
      <w:r w:rsidRPr="0044468C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研習日期：</w:t>
      </w:r>
      <w:r w:rsidR="004376BF">
        <w:rPr>
          <w:rFonts w:eastAsia="標楷體" w:cs="Times New Roman" w:hint="eastAsia"/>
          <w:color w:val="000000"/>
          <w:sz w:val="28"/>
          <w:szCs w:val="28"/>
          <w:lang/>
        </w:rPr>
        <w:t>109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年</w:t>
      </w:r>
      <w:r w:rsidR="004376BF">
        <w:rPr>
          <w:rFonts w:eastAsia="標楷體" w:cs="Times New Roman" w:hint="eastAsia"/>
          <w:color w:val="000000"/>
          <w:sz w:val="28"/>
          <w:szCs w:val="28"/>
          <w:lang/>
        </w:rPr>
        <w:t>2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月</w:t>
      </w:r>
      <w:r w:rsidR="004376BF">
        <w:rPr>
          <w:rFonts w:eastAsia="標楷體" w:cs="Times New Roman" w:hint="eastAsia"/>
          <w:color w:val="000000"/>
          <w:sz w:val="28"/>
          <w:szCs w:val="28"/>
          <w:lang/>
        </w:rPr>
        <w:t>22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日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="0005407D">
        <w:rPr>
          <w:rFonts w:eastAsia="標楷體" w:cs="Times New Roman" w:hint="eastAsia"/>
          <w:color w:val="000000"/>
          <w:sz w:val="28"/>
          <w:szCs w:val="28"/>
          <w:lang/>
        </w:rPr>
        <w:t>星期六</w:t>
      </w:r>
      <w:r w:rsidR="002415A1" w:rsidRPr="002415A1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上午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11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時至下午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4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時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20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分。</w:t>
      </w:r>
    </w:p>
    <w:p w:rsidR="002415A1" w:rsidRPr="002415A1" w:rsidRDefault="002415A1" w:rsidP="002415A1">
      <w:pPr>
        <w:spacing w:line="460" w:lineRule="exact"/>
        <w:ind w:leftChars="236" w:left="1084" w:hangingChars="185" w:hanging="5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二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ab/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研習地點：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花蓮縣玉里國中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。</w:t>
      </w:r>
    </w:p>
    <w:p w:rsidR="002523F2" w:rsidRPr="002523F2" w:rsidRDefault="002415A1" w:rsidP="002415A1">
      <w:pPr>
        <w:spacing w:line="460" w:lineRule="exact"/>
        <w:ind w:leftChars="236" w:left="1084" w:hangingChars="185" w:hanging="518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三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ab/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報到地點：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樹人樓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3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樓電腦教室</w:t>
      </w:r>
      <w:r w:rsidRPr="002415A1">
        <w:rPr>
          <w:rFonts w:eastAsia="標楷體" w:cs="Times New Roman" w:hint="eastAsia"/>
          <w:color w:val="000000"/>
          <w:sz w:val="28"/>
          <w:szCs w:val="28"/>
          <w:lang/>
        </w:rPr>
        <w:t>。</w:t>
      </w:r>
    </w:p>
    <w:p w:rsidR="002523F2" w:rsidRPr="002523F2" w:rsidRDefault="002523F2" w:rsidP="0005407D">
      <w:pPr>
        <w:tabs>
          <w:tab w:val="left" w:pos="5672"/>
        </w:tabs>
        <w:spacing w:line="460" w:lineRule="exact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七、報名方式：</w:t>
      </w:r>
      <w:r w:rsidR="0005407D">
        <w:rPr>
          <w:rFonts w:eastAsia="標楷體" w:cs="Times New Roman"/>
          <w:color w:val="000000"/>
          <w:sz w:val="28"/>
          <w:szCs w:val="28"/>
          <w:lang/>
        </w:rPr>
        <w:tab/>
      </w:r>
    </w:p>
    <w:p w:rsidR="002523F2" w:rsidRPr="002523F2" w:rsidRDefault="002523F2" w:rsidP="002523F2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一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報名日期：即日</w:t>
      </w:r>
      <w:r w:rsidRPr="00960D04">
        <w:rPr>
          <w:rFonts w:eastAsia="標楷體" w:cs="Times New Roman"/>
          <w:color w:val="000000"/>
          <w:sz w:val="28"/>
          <w:szCs w:val="28"/>
          <w:lang/>
        </w:rPr>
        <w:t>起至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109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年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2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月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14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日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星期五</w:t>
      </w:r>
      <w:r w:rsidR="004376BF" w:rsidRPr="004376BF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Pr="00960D04">
        <w:rPr>
          <w:rFonts w:eastAsia="標楷體" w:cs="Times New Roman"/>
          <w:color w:val="000000"/>
          <w:sz w:val="28"/>
          <w:szCs w:val="28"/>
          <w:lang/>
        </w:rPr>
        <w:t>止。</w:t>
      </w:r>
    </w:p>
    <w:p w:rsidR="002523F2" w:rsidRPr="002523F2" w:rsidRDefault="002523F2" w:rsidP="002523F2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二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本案採線上報名，</w:t>
      </w:r>
      <w:r w:rsidR="0059333D">
        <w:rPr>
          <w:rFonts w:eastAsia="標楷體" w:cs="Times New Roman" w:hint="eastAsia"/>
          <w:color w:val="000000"/>
          <w:sz w:val="28"/>
          <w:szCs w:val="28"/>
          <w:lang/>
        </w:rPr>
        <w:t>請至教育部全國教師在職進修網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報名</w:t>
      </w:r>
      <w:r w:rsidR="0059333D">
        <w:rPr>
          <w:rFonts w:eastAsia="標楷體" w:cs="Times New Roman" w:hint="eastAsia"/>
          <w:color w:val="000000"/>
          <w:sz w:val="28"/>
          <w:szCs w:val="28"/>
          <w:lang/>
        </w:rPr>
        <w:t>，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網址：</w:t>
      </w:r>
      <w:hyperlink r:id="rId7" w:history="1">
        <w:r w:rsidR="000669A6" w:rsidRPr="00870A0C">
          <w:rPr>
            <w:rStyle w:val="a6"/>
            <w:rFonts w:eastAsia="標楷體" w:cs="Times New Roman"/>
            <w:sz w:val="28"/>
            <w:szCs w:val="28"/>
            <w:lang/>
          </w:rPr>
          <w:t>https://www2.inservice.edu.tw/</w:t>
        </w:r>
      </w:hyperlink>
      <w:r w:rsidRPr="002523F2">
        <w:rPr>
          <w:rFonts w:eastAsia="標楷體" w:cs="Times New Roman"/>
          <w:color w:val="000000"/>
          <w:sz w:val="28"/>
          <w:szCs w:val="28"/>
          <w:lang/>
        </w:rPr>
        <w:t>，</w:t>
      </w:r>
      <w:r w:rsidR="009D42AA">
        <w:rPr>
          <w:rFonts w:eastAsia="標楷體" w:cs="Times New Roman" w:hint="eastAsia"/>
          <w:color w:val="000000"/>
          <w:sz w:val="28"/>
          <w:szCs w:val="28"/>
          <w:lang/>
        </w:rPr>
        <w:t>(</w:t>
      </w:r>
      <w:r w:rsidR="009D42AA">
        <w:rPr>
          <w:rFonts w:eastAsia="標楷體" w:cs="Times New Roman" w:hint="eastAsia"/>
          <w:color w:val="000000"/>
          <w:sz w:val="28"/>
          <w:szCs w:val="28"/>
          <w:lang/>
        </w:rPr>
        <w:t>研習代碼</w:t>
      </w:r>
      <w:r w:rsidR="009D42AA">
        <w:rPr>
          <w:rFonts w:eastAsia="標楷體" w:cs="Times New Roman" w:hint="eastAsia"/>
          <w:color w:val="000000"/>
          <w:sz w:val="28"/>
          <w:szCs w:val="28"/>
          <w:lang/>
        </w:rPr>
        <w:t>:</w:t>
      </w:r>
      <w:r w:rsidR="009D42AA" w:rsidRPr="009D42AA"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 xml:space="preserve"> </w:t>
      </w:r>
      <w:r w:rsidR="009D42AA"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>2776902</w:t>
      </w:r>
      <w:r w:rsidR="009D42AA">
        <w:rPr>
          <w:rFonts w:eastAsia="標楷體" w:cs="Times New Roman" w:hint="eastAsia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報名後將以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E-mail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通知是否錄取。</w:t>
      </w:r>
    </w:p>
    <w:p w:rsidR="002523F2" w:rsidRPr="002523F2" w:rsidRDefault="002523F2" w:rsidP="002523F2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三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囿於場地限制，依錄取說明進行檢核並依報名順序排序，額滿為止。</w:t>
      </w:r>
    </w:p>
    <w:p w:rsidR="002523F2" w:rsidRPr="002523F2" w:rsidRDefault="002523F2" w:rsidP="002523F2">
      <w:pPr>
        <w:spacing w:line="460" w:lineRule="exact"/>
        <w:ind w:leftChars="236" w:left="1042" w:hangingChars="170" w:hanging="476"/>
        <w:jc w:val="both"/>
        <w:rPr>
          <w:rFonts w:eastAsia="標楷體" w:cs="Times New Roman"/>
          <w:color w:val="000000"/>
          <w:sz w:val="28"/>
          <w:szCs w:val="28"/>
          <w:lang/>
        </w:rPr>
      </w:pPr>
      <w:r w:rsidRPr="002523F2">
        <w:rPr>
          <w:rFonts w:eastAsia="標楷體" w:cs="Times New Roman"/>
          <w:color w:val="000000"/>
          <w:sz w:val="28"/>
          <w:szCs w:val="28"/>
          <w:lang/>
        </w:rPr>
        <w:t>(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四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)</w:t>
      </w:r>
      <w:r w:rsidRPr="002523F2">
        <w:rPr>
          <w:rFonts w:eastAsia="標楷體" w:cs="Times New Roman"/>
          <w:color w:val="000000"/>
          <w:sz w:val="28"/>
          <w:szCs w:val="28"/>
          <w:lang/>
        </w:rPr>
        <w:t>報名成功者，若無法出席，請務必於研習活動前三日來電或來信取消報名，以免影響後續參與研習資格。</w:t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ind w:left="602" w:hangingChars="215" w:hanging="602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八、聯絡窗口：</w:t>
      </w:r>
      <w:r w:rsidRPr="002523F2">
        <w:rPr>
          <w:rFonts w:eastAsia="標楷體" w:cs="Times New Roman"/>
          <w:color w:val="000000"/>
          <w:sz w:val="28"/>
          <w:szCs w:val="28"/>
        </w:rPr>
        <w:br/>
      </w:r>
      <w:r w:rsidRPr="002523F2">
        <w:rPr>
          <w:rFonts w:eastAsia="標楷體" w:cs="Times New Roman"/>
          <w:color w:val="000000"/>
          <w:sz w:val="28"/>
          <w:szCs w:val="28"/>
        </w:rPr>
        <w:t>財團法人技專校院入學測驗中心基金會</w:t>
      </w:r>
      <w:r w:rsidR="00926623">
        <w:rPr>
          <w:rFonts w:eastAsia="標楷體" w:cs="Times New Roman"/>
          <w:color w:val="000000"/>
          <w:sz w:val="28"/>
          <w:szCs w:val="28"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</w:rPr>
        <w:t>小組</w:t>
      </w:r>
      <w:r w:rsidRPr="002523F2">
        <w:rPr>
          <w:rFonts w:eastAsia="標楷體" w:cs="Times New Roman"/>
          <w:color w:val="000000"/>
          <w:sz w:val="28"/>
          <w:szCs w:val="28"/>
        </w:rPr>
        <w:br/>
      </w:r>
      <w:r w:rsidR="00F351ED" w:rsidRPr="002523F2">
        <w:rPr>
          <w:rFonts w:eastAsia="標楷體" w:cs="Times New Roman"/>
          <w:color w:val="000000"/>
          <w:sz w:val="28"/>
          <w:szCs w:val="28"/>
        </w:rPr>
        <w:t>邱佩萱小姐</w:t>
      </w:r>
      <w:r w:rsidR="00F351ED" w:rsidRPr="002523F2">
        <w:rPr>
          <w:rFonts w:eastAsia="標楷體" w:cs="Times New Roman"/>
          <w:color w:val="000000"/>
          <w:sz w:val="28"/>
          <w:szCs w:val="28"/>
        </w:rPr>
        <w:t>(05)5529722</w:t>
      </w:r>
      <w:r w:rsidRPr="002523F2">
        <w:rPr>
          <w:rFonts w:eastAsia="標楷體" w:cs="Times New Roman"/>
          <w:color w:val="000000"/>
          <w:sz w:val="28"/>
          <w:szCs w:val="28"/>
        </w:rPr>
        <w:t>。</w:t>
      </w:r>
      <w:r w:rsidRPr="002523F2">
        <w:rPr>
          <w:rFonts w:eastAsia="標楷體" w:cs="Times New Roman"/>
          <w:color w:val="000000"/>
          <w:sz w:val="28"/>
          <w:szCs w:val="28"/>
        </w:rPr>
        <w:br/>
      </w:r>
      <w:r w:rsidRPr="002523F2">
        <w:rPr>
          <w:rFonts w:eastAsia="標楷體" w:cs="Times New Roman"/>
          <w:color w:val="000000"/>
          <w:sz w:val="28"/>
          <w:szCs w:val="28"/>
        </w:rPr>
        <w:t>電子郵件信箱：</w:t>
      </w:r>
      <w:r w:rsidRPr="002523F2">
        <w:rPr>
          <w:rFonts w:eastAsia="標楷體" w:cs="Times New Roman"/>
          <w:color w:val="000000"/>
          <w:sz w:val="28"/>
          <w:szCs w:val="28"/>
        </w:rPr>
        <w:t>tbt@mail.tcte.edu.tw</w:t>
      </w:r>
      <w:r w:rsidRPr="002523F2">
        <w:rPr>
          <w:rFonts w:eastAsia="標楷體" w:cs="Times New Roman"/>
          <w:color w:val="000000"/>
          <w:sz w:val="28"/>
          <w:szCs w:val="28"/>
        </w:rPr>
        <w:t>。</w:t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九、研習課程表如附件一。</w:t>
      </w:r>
    </w:p>
    <w:p w:rsidR="002523F2" w:rsidRDefault="002523F2" w:rsidP="002523F2">
      <w:pPr>
        <w:tabs>
          <w:tab w:val="right" w:pos="1200"/>
        </w:tabs>
        <w:spacing w:line="460" w:lineRule="exact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十、其他注意事項：</w:t>
      </w:r>
    </w:p>
    <w:p w:rsidR="005878CB" w:rsidRPr="002523F2" w:rsidRDefault="005878CB" w:rsidP="005878CB">
      <w:pPr>
        <w:tabs>
          <w:tab w:val="right" w:pos="1200"/>
        </w:tabs>
        <w:spacing w:line="460" w:lineRule="exact"/>
        <w:ind w:leftChars="235" w:left="564"/>
        <w:jc w:val="both"/>
        <w:rPr>
          <w:rFonts w:eastAsia="標楷體" w:cs="Times New Roman"/>
          <w:color w:val="000000"/>
          <w:sz w:val="28"/>
          <w:szCs w:val="28"/>
        </w:rPr>
      </w:pPr>
      <w:r>
        <w:rPr>
          <w:rFonts w:eastAsia="標楷體" w:cs="Times New Roman" w:hint="eastAsia"/>
          <w:color w:val="000000"/>
          <w:sz w:val="28"/>
          <w:szCs w:val="28"/>
        </w:rPr>
        <w:t>(</w:t>
      </w:r>
      <w:r>
        <w:rPr>
          <w:rFonts w:eastAsia="標楷體" w:cs="Times New Roman" w:hint="eastAsia"/>
          <w:color w:val="000000"/>
          <w:sz w:val="28"/>
          <w:szCs w:val="28"/>
        </w:rPr>
        <w:t>一</w:t>
      </w:r>
      <w:r>
        <w:rPr>
          <w:rFonts w:eastAsia="標楷體" w:cs="Times New Roman" w:hint="eastAsia"/>
          <w:color w:val="000000"/>
          <w:sz w:val="28"/>
          <w:szCs w:val="28"/>
        </w:rPr>
        <w:t>)</w:t>
      </w:r>
      <w:r>
        <w:rPr>
          <w:rFonts w:eastAsia="標楷體" w:cs="Times New Roman" w:hint="eastAsia"/>
          <w:color w:val="000000"/>
          <w:sz w:val="28"/>
          <w:szCs w:val="28"/>
        </w:rPr>
        <w:t>本次研習英語科以國中端教材教法為主軸。</w:t>
      </w:r>
    </w:p>
    <w:p w:rsidR="005878CB" w:rsidRPr="002523F2" w:rsidRDefault="002523F2" w:rsidP="005878CB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(</w:t>
      </w:r>
      <w:r w:rsidR="005878CB">
        <w:rPr>
          <w:rFonts w:eastAsia="標楷體" w:cs="Times New Roman" w:hint="eastAsia"/>
          <w:color w:val="000000"/>
          <w:sz w:val="28"/>
          <w:szCs w:val="28"/>
        </w:rPr>
        <w:t>二</w:t>
      </w:r>
      <w:r w:rsidRPr="002523F2">
        <w:rPr>
          <w:rFonts w:eastAsia="標楷體" w:cs="Times New Roman"/>
          <w:color w:val="000000"/>
          <w:sz w:val="28"/>
          <w:szCs w:val="28"/>
        </w:rPr>
        <w:t>)</w:t>
      </w:r>
      <w:r w:rsidRPr="002523F2">
        <w:rPr>
          <w:rFonts w:eastAsia="標楷體" w:cs="Times New Roman"/>
          <w:color w:val="000000"/>
          <w:sz w:val="28"/>
          <w:szCs w:val="28"/>
        </w:rPr>
        <w:t>本研習為提供教學人員相關課程設計及教學策略之增能課程，非屬國教署</w:t>
      </w:r>
      <w:r w:rsidR="00926623">
        <w:rPr>
          <w:rFonts w:eastAsia="標楷體" w:cs="Times New Roman"/>
          <w:color w:val="000000"/>
          <w:sz w:val="28"/>
          <w:szCs w:val="28"/>
        </w:rPr>
        <w:t>學生學習扶助</w:t>
      </w:r>
      <w:r w:rsidRPr="002523F2">
        <w:rPr>
          <w:rFonts w:eastAsia="標楷體" w:cs="Times New Roman"/>
          <w:color w:val="000000"/>
          <w:sz w:val="28"/>
          <w:szCs w:val="28"/>
        </w:rPr>
        <w:t>相關行政活動或會議，爰報名資格以教學人員為優先，倘有缺額，再行開放。</w:t>
      </w:r>
    </w:p>
    <w:p w:rsidR="002523F2" w:rsidRPr="002523F2" w:rsidRDefault="005878CB" w:rsidP="002523F2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>
        <w:rPr>
          <w:rFonts w:eastAsia="標楷體" w:cs="Times New Roman" w:hint="eastAsia"/>
          <w:color w:val="000000"/>
          <w:sz w:val="28"/>
          <w:szCs w:val="28"/>
        </w:rPr>
        <w:t>(</w:t>
      </w:r>
      <w:r>
        <w:rPr>
          <w:rFonts w:eastAsia="標楷體" w:cs="Times New Roman" w:hint="eastAsia"/>
          <w:color w:val="000000"/>
          <w:sz w:val="28"/>
          <w:szCs w:val="28"/>
        </w:rPr>
        <w:t>三</w:t>
      </w:r>
      <w:r w:rsidR="002523F2" w:rsidRPr="002523F2">
        <w:rPr>
          <w:rFonts w:eastAsia="標楷體" w:cs="Times New Roman"/>
          <w:color w:val="000000"/>
          <w:sz w:val="28"/>
          <w:szCs w:val="28"/>
        </w:rPr>
        <w:t>)</w:t>
      </w:r>
      <w:r w:rsidR="002523F2" w:rsidRPr="002523F2">
        <w:rPr>
          <w:rFonts w:eastAsia="標楷體" w:cs="Times New Roman"/>
          <w:color w:val="000000"/>
          <w:sz w:val="28"/>
          <w:szCs w:val="28"/>
        </w:rPr>
        <w:t>研習課程進行中，將以教學人員權限取得之測驗結果報告進行課程說明與實機操作，人員於完成報名前務請與任教學校確認，取得</w:t>
      </w:r>
      <w:r w:rsidR="00926623">
        <w:rPr>
          <w:rFonts w:eastAsia="標楷體" w:cs="Times New Roman"/>
          <w:color w:val="000000"/>
          <w:sz w:val="28"/>
          <w:szCs w:val="28"/>
        </w:rPr>
        <w:t>學生學習扶助</w:t>
      </w:r>
      <w:r w:rsidR="002523F2" w:rsidRPr="002523F2">
        <w:rPr>
          <w:rFonts w:eastAsia="標楷體" w:cs="Times New Roman"/>
          <w:color w:val="000000"/>
          <w:sz w:val="28"/>
          <w:szCs w:val="28"/>
        </w:rPr>
        <w:t>科技化評量系統之帳號權限；並請於研習課程前，於系統瀏覽檢視相關測驗結果資料。</w:t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(</w:t>
      </w:r>
      <w:r w:rsidR="005878CB">
        <w:rPr>
          <w:rFonts w:eastAsia="標楷體" w:cs="Times New Roman" w:hint="eastAsia"/>
          <w:color w:val="000000"/>
          <w:sz w:val="28"/>
          <w:szCs w:val="28"/>
        </w:rPr>
        <w:t>四</w:t>
      </w:r>
      <w:r w:rsidRPr="002523F2">
        <w:rPr>
          <w:rFonts w:eastAsia="標楷體" w:cs="Times New Roman"/>
          <w:color w:val="000000"/>
          <w:sz w:val="28"/>
          <w:szCs w:val="28"/>
        </w:rPr>
        <w:t>)</w:t>
      </w:r>
      <w:r w:rsidRPr="002523F2">
        <w:rPr>
          <w:rFonts w:eastAsia="標楷體" w:cs="Times New Roman"/>
          <w:color w:val="000000"/>
          <w:sz w:val="28"/>
          <w:szCs w:val="28"/>
        </w:rPr>
        <w:t>研習課程有關各科學生迷思概念或常見錯誤類型之教材示例資料，於研習結束後</w:t>
      </w:r>
      <w:r w:rsidR="00180A2B">
        <w:rPr>
          <w:rFonts w:eastAsia="標楷體" w:cs="Times New Roman" w:hint="eastAsia"/>
          <w:color w:val="000000"/>
          <w:sz w:val="28"/>
          <w:szCs w:val="28"/>
        </w:rPr>
        <w:t>將</w:t>
      </w:r>
      <w:r w:rsidRPr="002523F2">
        <w:rPr>
          <w:rFonts w:eastAsia="標楷體" w:cs="Times New Roman"/>
          <w:color w:val="000000"/>
          <w:sz w:val="28"/>
          <w:szCs w:val="28"/>
        </w:rPr>
        <w:t>提供全程參與並完成研習課程之</w:t>
      </w:r>
      <w:r w:rsidR="00241033">
        <w:rPr>
          <w:rFonts w:eastAsia="標楷體" w:cs="Times New Roman" w:hint="eastAsia"/>
          <w:color w:val="000000"/>
          <w:sz w:val="28"/>
          <w:szCs w:val="28"/>
        </w:rPr>
        <w:t>教師</w:t>
      </w:r>
      <w:r w:rsidRPr="002523F2">
        <w:rPr>
          <w:rFonts w:eastAsia="標楷體" w:cs="Times New Roman"/>
          <w:color w:val="000000"/>
          <w:sz w:val="28"/>
          <w:szCs w:val="28"/>
        </w:rPr>
        <w:t>下載權限。</w:t>
      </w:r>
      <w:r w:rsidR="00C82279">
        <w:rPr>
          <w:rFonts w:eastAsia="標楷體" w:cs="Times New Roman" w:hint="eastAsia"/>
          <w:color w:val="000000"/>
          <w:sz w:val="28"/>
          <w:szCs w:val="28"/>
        </w:rPr>
        <w:br/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 w:rsidRPr="00960D04">
        <w:rPr>
          <w:rFonts w:eastAsia="標楷體" w:cs="Times New Roman"/>
          <w:color w:val="000000"/>
          <w:sz w:val="28"/>
          <w:szCs w:val="28"/>
        </w:rPr>
        <w:lastRenderedPageBreak/>
        <w:t>(</w:t>
      </w:r>
      <w:r w:rsidR="005878CB">
        <w:rPr>
          <w:rFonts w:eastAsia="標楷體" w:cs="Times New Roman" w:hint="eastAsia"/>
          <w:color w:val="000000"/>
          <w:sz w:val="28"/>
          <w:szCs w:val="28"/>
        </w:rPr>
        <w:t>五</w:t>
      </w:r>
      <w:r w:rsidRPr="00960D04">
        <w:rPr>
          <w:rFonts w:eastAsia="標楷體" w:cs="Times New Roman"/>
          <w:color w:val="000000"/>
          <w:sz w:val="28"/>
          <w:szCs w:val="28"/>
        </w:rPr>
        <w:t>)</w:t>
      </w:r>
      <w:r w:rsidR="004376BF" w:rsidRPr="004376BF">
        <w:rPr>
          <w:rFonts w:eastAsia="標楷體" w:cs="Times New Roman" w:hint="eastAsia"/>
          <w:color w:val="000000"/>
          <w:sz w:val="28"/>
          <w:szCs w:val="28"/>
        </w:rPr>
        <w:t>研習場地有提供停車位，往返交通請研習人員自理。</w:t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(</w:t>
      </w:r>
      <w:r w:rsidR="005878CB">
        <w:rPr>
          <w:rFonts w:eastAsia="標楷體" w:cs="Times New Roman" w:hint="eastAsia"/>
          <w:color w:val="000000"/>
          <w:sz w:val="28"/>
          <w:szCs w:val="28"/>
        </w:rPr>
        <w:t>六</w:t>
      </w:r>
      <w:r w:rsidRPr="002523F2">
        <w:rPr>
          <w:rFonts w:eastAsia="標楷體" w:cs="Times New Roman"/>
          <w:color w:val="000000"/>
          <w:sz w:val="28"/>
          <w:szCs w:val="28"/>
        </w:rPr>
        <w:t>)</w:t>
      </w:r>
      <w:r w:rsidRPr="002523F2">
        <w:rPr>
          <w:rFonts w:eastAsia="標楷體" w:cs="Times New Roman"/>
          <w:color w:val="000000"/>
          <w:sz w:val="28"/>
          <w:szCs w:val="28"/>
        </w:rPr>
        <w:t>為響應環保，研習場地不提供杯水或瓶裝水，請研習人員自備環保餐具</w:t>
      </w:r>
      <w:r w:rsidRPr="002523F2">
        <w:rPr>
          <w:rFonts w:eastAsia="標楷體" w:cs="Times New Roman"/>
          <w:color w:val="000000"/>
          <w:sz w:val="28"/>
          <w:szCs w:val="28"/>
        </w:rPr>
        <w:t>(</w:t>
      </w:r>
      <w:r w:rsidRPr="002523F2">
        <w:rPr>
          <w:rFonts w:eastAsia="標楷體" w:cs="Times New Roman"/>
          <w:color w:val="000000"/>
          <w:sz w:val="28"/>
          <w:szCs w:val="28"/>
        </w:rPr>
        <w:t>杯</w:t>
      </w:r>
      <w:r w:rsidRPr="002523F2">
        <w:rPr>
          <w:rFonts w:eastAsia="新細明體" w:cs="Times New Roman"/>
          <w:color w:val="000000"/>
          <w:sz w:val="28"/>
          <w:szCs w:val="28"/>
        </w:rPr>
        <w:t>、</w:t>
      </w:r>
      <w:r w:rsidRPr="002523F2">
        <w:rPr>
          <w:rFonts w:eastAsia="標楷體" w:cs="Times New Roman"/>
          <w:color w:val="000000"/>
          <w:sz w:val="28"/>
          <w:szCs w:val="28"/>
        </w:rPr>
        <w:t>筷</w:t>
      </w:r>
      <w:r w:rsidRPr="002523F2">
        <w:rPr>
          <w:rFonts w:eastAsia="標楷體" w:cs="Times New Roman"/>
          <w:color w:val="000000"/>
          <w:sz w:val="28"/>
          <w:szCs w:val="28"/>
        </w:rPr>
        <w:t>)</w:t>
      </w:r>
      <w:r w:rsidRPr="002523F2">
        <w:rPr>
          <w:rFonts w:eastAsia="標楷體" w:cs="Times New Roman"/>
          <w:color w:val="000000"/>
          <w:sz w:val="28"/>
          <w:szCs w:val="28"/>
        </w:rPr>
        <w:t>。</w:t>
      </w:r>
    </w:p>
    <w:p w:rsidR="002523F2" w:rsidRPr="002523F2" w:rsidRDefault="002523F2" w:rsidP="002523F2">
      <w:pPr>
        <w:tabs>
          <w:tab w:val="right" w:pos="1200"/>
        </w:tabs>
        <w:spacing w:line="460" w:lineRule="exact"/>
        <w:ind w:leftChars="236" w:left="1028" w:hangingChars="165" w:hanging="462"/>
        <w:jc w:val="both"/>
        <w:rPr>
          <w:rFonts w:eastAsia="標楷體" w:cs="Times New Roman"/>
          <w:color w:val="000000"/>
          <w:sz w:val="28"/>
          <w:szCs w:val="28"/>
        </w:rPr>
      </w:pPr>
      <w:r w:rsidRPr="002523F2">
        <w:rPr>
          <w:rFonts w:eastAsia="標楷體" w:cs="Times New Roman"/>
          <w:color w:val="000000"/>
          <w:sz w:val="28"/>
          <w:szCs w:val="28"/>
        </w:rPr>
        <w:t>(</w:t>
      </w:r>
      <w:r w:rsidR="005878CB">
        <w:rPr>
          <w:rFonts w:eastAsia="標楷體" w:cs="Times New Roman" w:hint="eastAsia"/>
          <w:color w:val="000000"/>
          <w:sz w:val="28"/>
          <w:szCs w:val="28"/>
        </w:rPr>
        <w:t>七</w:t>
      </w:r>
      <w:r w:rsidRPr="002523F2">
        <w:rPr>
          <w:rFonts w:eastAsia="標楷體" w:cs="Times New Roman"/>
          <w:color w:val="000000"/>
          <w:sz w:val="28"/>
          <w:szCs w:val="28"/>
        </w:rPr>
        <w:t>)</w:t>
      </w:r>
      <w:r w:rsidR="0044468C" w:rsidRPr="0044468C">
        <w:rPr>
          <w:rFonts w:eastAsia="標楷體" w:cs="Times New Roman" w:hint="eastAsia"/>
          <w:color w:val="000000"/>
          <w:sz w:val="28"/>
          <w:szCs w:val="28"/>
        </w:rPr>
        <w:t>參與研習人員其假別及差旅之申請由其教育主管機關本權責核處。</w:t>
      </w:r>
    </w:p>
    <w:p w:rsidR="004376BF" w:rsidRDefault="002523F2" w:rsidP="004376BF">
      <w:pPr>
        <w:spacing w:line="360" w:lineRule="exact"/>
        <w:jc w:val="center"/>
        <w:rPr>
          <w:rFonts w:eastAsia="標楷體"/>
          <w:b/>
          <w:bCs/>
          <w:color w:val="000000"/>
          <w:w w:val="99"/>
          <w:sz w:val="28"/>
          <w:szCs w:val="28"/>
        </w:rPr>
      </w:pPr>
      <w:r w:rsidRPr="002523F2">
        <w:rPr>
          <w:rFonts w:eastAsia="標楷體" w:cs="Times New Roman"/>
          <w:color w:val="FF0000"/>
          <w:sz w:val="28"/>
          <w:szCs w:val="28"/>
        </w:rPr>
        <w:br w:type="page"/>
      </w:r>
      <w:r w:rsidR="00BC6CBC" w:rsidRPr="00BC6CBC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50.75pt;margin-top:-2.05pt;width:58.85pt;height:40.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" fillcolor="window" strokeweight=".5pt">
            <v:textbox>
              <w:txbxContent>
                <w:p w:rsidR="004376BF" w:rsidRDefault="004376BF" w:rsidP="004376BF">
                  <w:pPr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4376BF">
        <w:rPr>
          <w:rFonts w:eastAsia="標楷體" w:hint="eastAsia"/>
          <w:b/>
          <w:bCs/>
          <w:color w:val="000000"/>
          <w:w w:val="99"/>
          <w:sz w:val="28"/>
          <w:szCs w:val="28"/>
        </w:rPr>
        <w:t>教育部國民及學前教育署</w:t>
      </w:r>
    </w:p>
    <w:p w:rsidR="004376BF" w:rsidRDefault="004376BF" w:rsidP="004376BF">
      <w:pPr>
        <w:spacing w:line="360" w:lineRule="exact"/>
        <w:jc w:val="center"/>
        <w:rPr>
          <w:rFonts w:eastAsia="標楷體"/>
          <w:b/>
          <w:bCs/>
          <w:color w:val="000000"/>
          <w:w w:val="99"/>
          <w:sz w:val="28"/>
          <w:szCs w:val="28"/>
        </w:rPr>
      </w:pPr>
      <w:r>
        <w:rPr>
          <w:rFonts w:eastAsia="標楷體"/>
          <w:b/>
          <w:bCs/>
          <w:color w:val="000000"/>
          <w:w w:val="99"/>
          <w:sz w:val="28"/>
          <w:szCs w:val="28"/>
        </w:rPr>
        <w:t>10</w:t>
      </w:r>
      <w:r>
        <w:rPr>
          <w:rFonts w:eastAsia="標楷體" w:hint="eastAsia"/>
          <w:b/>
          <w:bCs/>
          <w:color w:val="000000"/>
          <w:w w:val="99"/>
          <w:sz w:val="28"/>
          <w:szCs w:val="28"/>
        </w:rPr>
        <w:t>9</w:t>
      </w:r>
      <w:r>
        <w:rPr>
          <w:rFonts w:eastAsia="標楷體" w:hint="eastAsia"/>
          <w:b/>
          <w:bCs/>
          <w:color w:val="000000"/>
          <w:w w:val="99"/>
          <w:sz w:val="28"/>
          <w:szCs w:val="28"/>
        </w:rPr>
        <w:t>年度國民小學及國民中學學生學習扶助科技化評量系統</w:t>
      </w:r>
    </w:p>
    <w:p w:rsidR="004376BF" w:rsidRDefault="004376BF" w:rsidP="004376BF">
      <w:pPr>
        <w:spacing w:line="360" w:lineRule="exact"/>
        <w:jc w:val="center"/>
        <w:rPr>
          <w:rFonts w:eastAsia="標楷體"/>
          <w:b/>
          <w:bCs/>
          <w:color w:val="000000"/>
          <w:w w:val="99"/>
          <w:sz w:val="28"/>
          <w:szCs w:val="28"/>
        </w:rPr>
      </w:pPr>
      <w:r>
        <w:rPr>
          <w:rFonts w:eastAsia="標楷體" w:hint="eastAsia"/>
          <w:b/>
          <w:bCs/>
          <w:color w:val="000000"/>
          <w:w w:val="99"/>
          <w:sz w:val="28"/>
          <w:szCs w:val="28"/>
        </w:rPr>
        <w:t>測驗結果資料運用－研習課程表</w:t>
      </w:r>
      <w:r>
        <w:rPr>
          <w:rFonts w:eastAsia="標楷體"/>
          <w:b/>
          <w:bCs/>
          <w:color w:val="000000"/>
          <w:w w:val="99"/>
          <w:sz w:val="28"/>
          <w:szCs w:val="28"/>
        </w:rPr>
        <w:t>(</w:t>
      </w:r>
      <w:r>
        <w:rPr>
          <w:rFonts w:eastAsia="標楷體" w:hint="eastAsia"/>
          <w:b/>
          <w:bCs/>
          <w:color w:val="000000"/>
          <w:w w:val="99"/>
          <w:sz w:val="28"/>
          <w:szCs w:val="28"/>
        </w:rPr>
        <w:t>花蓮縣場次</w:t>
      </w:r>
      <w:r>
        <w:rPr>
          <w:rFonts w:eastAsia="標楷體"/>
          <w:b/>
          <w:bCs/>
          <w:color w:val="000000"/>
          <w:w w:val="99"/>
          <w:sz w:val="28"/>
          <w:szCs w:val="28"/>
        </w:rPr>
        <w:t>)</w:t>
      </w:r>
    </w:p>
    <w:p w:rsidR="004376BF" w:rsidRDefault="004376BF" w:rsidP="004376BF">
      <w:pPr>
        <w:ind w:leftChars="-237" w:left="-426" w:hanging="14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研習日期：</w:t>
      </w:r>
      <w:r>
        <w:rPr>
          <w:rFonts w:eastAsia="標楷體"/>
          <w:color w:val="000000"/>
          <w:kern w:val="0"/>
        </w:rPr>
        <w:t>10</w:t>
      </w:r>
      <w:r>
        <w:rPr>
          <w:rFonts w:eastAsia="標楷體" w:hint="eastAsia"/>
          <w:color w:val="000000"/>
          <w:kern w:val="0"/>
        </w:rPr>
        <w:t>9</w:t>
      </w:r>
      <w:r>
        <w:rPr>
          <w:rFonts w:eastAsia="標楷體" w:hint="eastAsia"/>
          <w:color w:val="000000"/>
          <w:kern w:val="0"/>
        </w:rPr>
        <w:t>年</w:t>
      </w:r>
      <w:r>
        <w:rPr>
          <w:rFonts w:eastAsia="標楷體" w:hint="eastAsia"/>
          <w:color w:val="000000"/>
          <w:kern w:val="0"/>
        </w:rPr>
        <w:t>2</w:t>
      </w:r>
      <w:r>
        <w:rPr>
          <w:rFonts w:eastAsia="標楷體" w:hint="eastAsia"/>
          <w:color w:val="000000"/>
          <w:kern w:val="0"/>
        </w:rPr>
        <w:t>月</w:t>
      </w:r>
      <w:r>
        <w:rPr>
          <w:rFonts w:eastAsia="標楷體" w:hint="eastAsia"/>
          <w:color w:val="000000"/>
          <w:kern w:val="0"/>
        </w:rPr>
        <w:t>22</w:t>
      </w:r>
      <w:r>
        <w:rPr>
          <w:rFonts w:eastAsia="標楷體" w:hint="eastAsia"/>
          <w:color w:val="000000"/>
          <w:kern w:val="0"/>
        </w:rPr>
        <w:t>日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星期六</w:t>
      </w:r>
      <w:r>
        <w:rPr>
          <w:rFonts w:eastAsia="標楷體"/>
          <w:color w:val="000000"/>
          <w:kern w:val="0"/>
        </w:rPr>
        <w:t>)</w:t>
      </w:r>
    </w:p>
    <w:p w:rsidR="004376BF" w:rsidRDefault="004376BF" w:rsidP="004376BF">
      <w:pPr>
        <w:ind w:hanging="567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研習地點：</w:t>
      </w:r>
      <w:r w:rsidR="00E00E0F">
        <w:rPr>
          <w:rFonts w:eastAsia="標楷體" w:hint="eastAsia"/>
          <w:color w:val="000000"/>
          <w:kern w:val="0"/>
        </w:rPr>
        <w:t>玉里國中</w:t>
      </w:r>
    </w:p>
    <w:p w:rsidR="004376BF" w:rsidRDefault="00E00E0F" w:rsidP="004376BF">
      <w:pPr>
        <w:ind w:hanging="567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報到地點：樹人樓</w:t>
      </w:r>
      <w:r>
        <w:rPr>
          <w:rFonts w:eastAsia="標楷體" w:hint="eastAsia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樓電腦教室</w:t>
      </w:r>
      <w:bookmarkStart w:id="0" w:name="_GoBack"/>
      <w:bookmarkEnd w:id="0"/>
    </w:p>
    <w:tbl>
      <w:tblPr>
        <w:tblStyle w:val="a5"/>
        <w:tblW w:w="10569" w:type="dxa"/>
        <w:tblInd w:w="-963" w:type="dxa"/>
        <w:tblLook w:val="04A0"/>
      </w:tblPr>
      <w:tblGrid>
        <w:gridCol w:w="1803"/>
        <w:gridCol w:w="2624"/>
        <w:gridCol w:w="4299"/>
        <w:gridCol w:w="1843"/>
      </w:tblGrid>
      <w:tr w:rsidR="004376BF" w:rsidTr="00C12379">
        <w:trPr>
          <w:trHeight w:val="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月</w:t>
            </w:r>
            <w:r>
              <w:rPr>
                <w:rFonts w:eastAsia="標楷體" w:hint="eastAsia"/>
                <w:b/>
              </w:rPr>
              <w:t>22</w:t>
            </w:r>
            <w:r>
              <w:rPr>
                <w:rFonts w:eastAsia="標楷體" w:hint="eastAsia"/>
                <w:b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地點</w:t>
            </w:r>
          </w:p>
        </w:tc>
      </w:tr>
      <w:tr w:rsidR="004376BF" w:rsidTr="00C12379">
        <w:trPr>
          <w:trHeight w:val="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 xml:space="preserve"> ~ 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電腦教室</w:t>
            </w:r>
          </w:p>
        </w:tc>
      </w:tr>
      <w:tr w:rsidR="004376BF" w:rsidTr="00C12379">
        <w:trPr>
          <w:trHeight w:val="201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 ~ 12: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科技化評量系統測驗</w:t>
            </w:r>
          </w:p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結果報告於教學之運用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財團法人技專校院入學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測驗中心基金會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Pr="008F10C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電腦教室</w:t>
            </w:r>
          </w:p>
        </w:tc>
      </w:tr>
      <w:tr w:rsidR="004376BF" w:rsidTr="00C1237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 13:10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jc w:val="center"/>
              <w:rPr>
                <w:rFonts w:eastAsia="Times New Roman" w:cs="新細明體"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4376BF" w:rsidTr="00C12379">
        <w:trPr>
          <w:trHeight w:val="7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 ~ 14: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學生常見錯誤題型解析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【國語文科】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前健康國小教師謝秀芬老師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各科教室</w:t>
            </w:r>
          </w:p>
        </w:tc>
      </w:tr>
      <w:tr w:rsidR="004376BF" w:rsidTr="00C12379">
        <w:trPr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【數學科】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國立臺南大學謝堅教授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  <w:tr w:rsidR="004376BF" w:rsidTr="00C12379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【英語科】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瑞源國中教師邱奕曉老師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國立臺灣師範大學丘立君助教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  <w:tr w:rsidR="004376BF" w:rsidTr="00C1237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0~14: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  <w:tr w:rsidR="004376BF" w:rsidTr="00C12379">
        <w:trPr>
          <w:trHeight w:val="4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學習扶助</w:t>
            </w:r>
            <w:r w:rsidRPr="009B2A21">
              <w:rPr>
                <w:rFonts w:eastAsia="標楷體" w:hint="eastAsia"/>
                <w:b/>
              </w:rPr>
              <w:t>教材教法</w:t>
            </w:r>
          </w:p>
          <w:p w:rsidR="004376BF" w:rsidRDefault="004376BF" w:rsidP="00C1237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及學習資源應用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【國語文科】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國立東華大學林明珠教授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前健康國小教師謝秀芬老師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  <w:tr w:rsidR="004376BF" w:rsidTr="00C12379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【數學科】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國立臺南大學謝堅教授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  <w:tr w:rsidR="004376BF" w:rsidTr="00C12379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【英語科】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瑞源國中教師邱奕曉老師</w:t>
            </w:r>
          </w:p>
          <w:p w:rsidR="004376BF" w:rsidRDefault="004376BF" w:rsidP="00C123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國立臺灣師範大學丘立君助教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F" w:rsidRDefault="004376BF" w:rsidP="00C12379">
            <w:pPr>
              <w:widowControl/>
              <w:rPr>
                <w:rFonts w:eastAsia="標楷體"/>
              </w:rPr>
            </w:pPr>
          </w:p>
        </w:tc>
      </w:tr>
    </w:tbl>
    <w:p w:rsidR="004376BF" w:rsidRDefault="004376BF" w:rsidP="004376BF"/>
    <w:p w:rsidR="00576921" w:rsidRPr="004376BF" w:rsidRDefault="00576921" w:rsidP="004376BF">
      <w:pPr>
        <w:spacing w:line="360" w:lineRule="exact"/>
        <w:jc w:val="center"/>
      </w:pPr>
    </w:p>
    <w:p w:rsidR="00FC3835" w:rsidRPr="00576921" w:rsidRDefault="00FC3835" w:rsidP="00576921">
      <w:pPr>
        <w:spacing w:line="360" w:lineRule="exact"/>
        <w:jc w:val="center"/>
      </w:pPr>
    </w:p>
    <w:p w:rsidR="002523F2" w:rsidRPr="00FC3835" w:rsidRDefault="002523F2" w:rsidP="00FC3835">
      <w:pPr>
        <w:spacing w:line="360" w:lineRule="exact"/>
        <w:jc w:val="center"/>
        <w:rPr>
          <w:rFonts w:eastAsia="標楷體"/>
          <w:sz w:val="36"/>
          <w:szCs w:val="36"/>
        </w:rPr>
      </w:pPr>
    </w:p>
    <w:sectPr w:rsidR="002523F2" w:rsidRPr="00FC3835" w:rsidSect="00582B64">
      <w:footerReference w:type="default" r:id="rId8"/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E8" w:rsidRDefault="00826BE8" w:rsidP="005B339E">
      <w:r>
        <w:separator/>
      </w:r>
    </w:p>
  </w:endnote>
  <w:endnote w:type="continuationSeparator" w:id="1">
    <w:p w:rsidR="00826BE8" w:rsidRDefault="00826BE8" w:rsidP="005B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88753"/>
      <w:docPartObj>
        <w:docPartGallery w:val="Page Numbers (Bottom of Page)"/>
        <w:docPartUnique/>
      </w:docPartObj>
    </w:sdtPr>
    <w:sdtContent>
      <w:p w:rsidR="005B339E" w:rsidRDefault="00BC6CBC" w:rsidP="00557F7A">
        <w:pPr>
          <w:pStyle w:val="a9"/>
          <w:jc w:val="center"/>
        </w:pPr>
        <w:r>
          <w:fldChar w:fldCharType="begin"/>
        </w:r>
        <w:r w:rsidR="005B339E">
          <w:instrText>PAGE   \* MERGEFORMAT</w:instrText>
        </w:r>
        <w:r>
          <w:fldChar w:fldCharType="separate"/>
        </w:r>
        <w:r w:rsidR="009D42AA" w:rsidRPr="009D42A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E8" w:rsidRDefault="00826BE8" w:rsidP="005B339E">
      <w:r>
        <w:separator/>
      </w:r>
    </w:p>
  </w:footnote>
  <w:footnote w:type="continuationSeparator" w:id="1">
    <w:p w:rsidR="00826BE8" w:rsidRDefault="00826BE8" w:rsidP="005B339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3F2"/>
    <w:rsid w:val="00032B2C"/>
    <w:rsid w:val="000415C7"/>
    <w:rsid w:val="0005407D"/>
    <w:rsid w:val="000669A6"/>
    <w:rsid w:val="000E36D0"/>
    <w:rsid w:val="000F132F"/>
    <w:rsid w:val="000F4AE2"/>
    <w:rsid w:val="00106102"/>
    <w:rsid w:val="00106EAC"/>
    <w:rsid w:val="00150FC1"/>
    <w:rsid w:val="00180A2B"/>
    <w:rsid w:val="001A2A40"/>
    <w:rsid w:val="001A406D"/>
    <w:rsid w:val="001F485F"/>
    <w:rsid w:val="00222D7C"/>
    <w:rsid w:val="00241033"/>
    <w:rsid w:val="002415A1"/>
    <w:rsid w:val="002418DD"/>
    <w:rsid w:val="0024331E"/>
    <w:rsid w:val="002523F2"/>
    <w:rsid w:val="002710EA"/>
    <w:rsid w:val="00277CD8"/>
    <w:rsid w:val="002B42C4"/>
    <w:rsid w:val="002B5FE4"/>
    <w:rsid w:val="002C54D5"/>
    <w:rsid w:val="00303894"/>
    <w:rsid w:val="003854CD"/>
    <w:rsid w:val="003B5AD6"/>
    <w:rsid w:val="003B73DF"/>
    <w:rsid w:val="004136D3"/>
    <w:rsid w:val="004324EC"/>
    <w:rsid w:val="004376BF"/>
    <w:rsid w:val="0044468C"/>
    <w:rsid w:val="004447D1"/>
    <w:rsid w:val="00464389"/>
    <w:rsid w:val="004725A5"/>
    <w:rsid w:val="004E4598"/>
    <w:rsid w:val="00557F7A"/>
    <w:rsid w:val="00576921"/>
    <w:rsid w:val="005805D3"/>
    <w:rsid w:val="00582B64"/>
    <w:rsid w:val="005878CB"/>
    <w:rsid w:val="0059333D"/>
    <w:rsid w:val="005A4C20"/>
    <w:rsid w:val="005A6AB4"/>
    <w:rsid w:val="005B339E"/>
    <w:rsid w:val="005C70AE"/>
    <w:rsid w:val="005D6CA4"/>
    <w:rsid w:val="00605AD6"/>
    <w:rsid w:val="00680E1A"/>
    <w:rsid w:val="006A10EE"/>
    <w:rsid w:val="006F16AF"/>
    <w:rsid w:val="00720362"/>
    <w:rsid w:val="007358F6"/>
    <w:rsid w:val="00737DF7"/>
    <w:rsid w:val="0075284F"/>
    <w:rsid w:val="007662A0"/>
    <w:rsid w:val="00792BE5"/>
    <w:rsid w:val="007D3B57"/>
    <w:rsid w:val="007D6C03"/>
    <w:rsid w:val="007E0E00"/>
    <w:rsid w:val="00823F2E"/>
    <w:rsid w:val="00826BE8"/>
    <w:rsid w:val="00835450"/>
    <w:rsid w:val="0086162A"/>
    <w:rsid w:val="0086301C"/>
    <w:rsid w:val="00870A0C"/>
    <w:rsid w:val="008C797C"/>
    <w:rsid w:val="008F0598"/>
    <w:rsid w:val="008F10CF"/>
    <w:rsid w:val="0090120E"/>
    <w:rsid w:val="0090784B"/>
    <w:rsid w:val="00926623"/>
    <w:rsid w:val="00960D04"/>
    <w:rsid w:val="00967984"/>
    <w:rsid w:val="00982148"/>
    <w:rsid w:val="009B2A21"/>
    <w:rsid w:val="009B5EEC"/>
    <w:rsid w:val="009D42AA"/>
    <w:rsid w:val="009D79A1"/>
    <w:rsid w:val="00A24349"/>
    <w:rsid w:val="00A477AC"/>
    <w:rsid w:val="00A5693B"/>
    <w:rsid w:val="00AA5C54"/>
    <w:rsid w:val="00B03FAC"/>
    <w:rsid w:val="00B30BC1"/>
    <w:rsid w:val="00B660D1"/>
    <w:rsid w:val="00BA2B86"/>
    <w:rsid w:val="00BC6CBC"/>
    <w:rsid w:val="00BE5876"/>
    <w:rsid w:val="00BE7E62"/>
    <w:rsid w:val="00C111EB"/>
    <w:rsid w:val="00C40216"/>
    <w:rsid w:val="00C6423D"/>
    <w:rsid w:val="00C82279"/>
    <w:rsid w:val="00D650B5"/>
    <w:rsid w:val="00DB160B"/>
    <w:rsid w:val="00DC4030"/>
    <w:rsid w:val="00DE517C"/>
    <w:rsid w:val="00DF2EF2"/>
    <w:rsid w:val="00DF3DE4"/>
    <w:rsid w:val="00E00C7B"/>
    <w:rsid w:val="00E00E0F"/>
    <w:rsid w:val="00E06EE6"/>
    <w:rsid w:val="00E84A35"/>
    <w:rsid w:val="00ED4178"/>
    <w:rsid w:val="00ED4279"/>
    <w:rsid w:val="00EF5819"/>
    <w:rsid w:val="00F03D6C"/>
    <w:rsid w:val="00F351ED"/>
    <w:rsid w:val="00F40890"/>
    <w:rsid w:val="00F61A3A"/>
    <w:rsid w:val="00F707F1"/>
    <w:rsid w:val="00F81DA9"/>
    <w:rsid w:val="00FC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3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2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69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33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339E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C797C"/>
    <w:rPr>
      <w:color w:val="800080" w:themeColor="followedHyperlink"/>
      <w:u w:val="single"/>
    </w:rPr>
  </w:style>
  <w:style w:type="character" w:customStyle="1" w:styleId="ac">
    <w:name w:val="表格 字元"/>
    <w:link w:val="ad"/>
    <w:locked/>
    <w:rsid w:val="00D650B5"/>
    <w:rPr>
      <w:rFonts w:ascii="標楷體" w:eastAsia="標楷體" w:hAnsi="標楷體"/>
      <w:sz w:val="28"/>
      <w:lang/>
    </w:rPr>
  </w:style>
  <w:style w:type="paragraph" w:customStyle="1" w:styleId="ad">
    <w:name w:val="表格"/>
    <w:basedOn w:val="a"/>
    <w:link w:val="ac"/>
    <w:qFormat/>
    <w:rsid w:val="00D650B5"/>
    <w:pPr>
      <w:adjustRightInd w:val="0"/>
      <w:snapToGrid w:val="0"/>
      <w:jc w:val="center"/>
      <w:outlineLvl w:val="2"/>
    </w:pPr>
    <w:rPr>
      <w:rFonts w:ascii="標楷體" w:eastAsia="標楷體" w:hAnsi="標楷體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3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69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33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339E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C797C"/>
    <w:rPr>
      <w:color w:val="800080" w:themeColor="followedHyperlink"/>
      <w:u w:val="single"/>
    </w:rPr>
  </w:style>
  <w:style w:type="character" w:customStyle="1" w:styleId="ac">
    <w:name w:val="表格 字元"/>
    <w:link w:val="ad"/>
    <w:locked/>
    <w:rsid w:val="00D650B5"/>
    <w:rPr>
      <w:rFonts w:ascii="標楷體" w:eastAsia="標楷體" w:hAnsi="標楷體"/>
      <w:sz w:val="28"/>
      <w:lang w:val="x-none" w:eastAsia="x-none"/>
    </w:rPr>
  </w:style>
  <w:style w:type="paragraph" w:customStyle="1" w:styleId="ad">
    <w:name w:val="表格"/>
    <w:basedOn w:val="a"/>
    <w:link w:val="ac"/>
    <w:qFormat/>
    <w:rsid w:val="00D650B5"/>
    <w:pPr>
      <w:adjustRightInd w:val="0"/>
      <w:snapToGrid w:val="0"/>
      <w:jc w:val="center"/>
      <w:outlineLvl w:val="2"/>
    </w:pPr>
    <w:rPr>
      <w:rFonts w:ascii="標楷體" w:eastAsia="標楷體" w:hAnsi="標楷體"/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D0B7-D231-4C55-9EF3-253395A9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2019-07-31T02:15:00Z</cp:lastPrinted>
  <dcterms:created xsi:type="dcterms:W3CDTF">2018-12-21T05:40:00Z</dcterms:created>
  <dcterms:modified xsi:type="dcterms:W3CDTF">2020-01-16T09:05:00Z</dcterms:modified>
</cp:coreProperties>
</file>