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A8" w:rsidRPr="001939E2" w:rsidRDefault="00B71FA8" w:rsidP="00B71FA8">
      <w:pPr>
        <w:adjustRightInd w:val="0"/>
        <w:spacing w:line="0" w:lineRule="atLeast"/>
        <w:ind w:rightChars="-59" w:right="-142"/>
        <w:rPr>
          <w:rFonts w:eastAsia="標楷體"/>
          <w:b/>
          <w:color w:val="auto"/>
          <w:sz w:val="26"/>
          <w:szCs w:val="26"/>
          <w:lang w:eastAsia="zh-TW"/>
        </w:rPr>
      </w:pPr>
      <w:r w:rsidRPr="001939E2">
        <w:rPr>
          <w:rFonts w:eastAsia="標楷體"/>
          <w:b/>
          <w:color w:val="auto"/>
          <w:sz w:val="26"/>
          <w:szCs w:val="26"/>
          <w:lang w:eastAsia="zh-TW"/>
        </w:rPr>
        <w:t>花蓮縣</w:t>
      </w:r>
      <w:r w:rsidRPr="001939E2">
        <w:rPr>
          <w:rFonts w:eastAsia="標楷體" w:hint="eastAsia"/>
          <w:b/>
          <w:color w:val="auto"/>
          <w:sz w:val="26"/>
          <w:szCs w:val="26"/>
          <w:lang w:eastAsia="zh-TW"/>
        </w:rPr>
        <w:t>109</w:t>
      </w:r>
      <w:proofErr w:type="gramStart"/>
      <w:r w:rsidRPr="001939E2">
        <w:rPr>
          <w:rFonts w:eastAsia="標楷體" w:hint="eastAsia"/>
          <w:b/>
          <w:color w:val="auto"/>
          <w:sz w:val="26"/>
          <w:szCs w:val="26"/>
          <w:lang w:eastAsia="zh-TW"/>
        </w:rPr>
        <w:t>學</w:t>
      </w:r>
      <w:r w:rsidRPr="001939E2">
        <w:rPr>
          <w:rFonts w:eastAsia="標楷體"/>
          <w:b/>
          <w:color w:val="auto"/>
          <w:sz w:val="26"/>
          <w:szCs w:val="26"/>
          <w:lang w:eastAsia="zh-TW"/>
        </w:rPr>
        <w:t>年度精進</w:t>
      </w:r>
      <w:proofErr w:type="gramEnd"/>
      <w:r w:rsidRPr="001939E2">
        <w:rPr>
          <w:rFonts w:eastAsia="標楷體"/>
          <w:b/>
          <w:color w:val="auto"/>
          <w:sz w:val="26"/>
          <w:szCs w:val="26"/>
          <w:lang w:eastAsia="zh-TW"/>
        </w:rPr>
        <w:t>國民中小學</w:t>
      </w:r>
      <w:r w:rsidRPr="001939E2">
        <w:rPr>
          <w:rFonts w:eastAsia="標楷體" w:hint="eastAsia"/>
          <w:b/>
          <w:color w:val="auto"/>
          <w:sz w:val="26"/>
          <w:szCs w:val="26"/>
          <w:lang w:eastAsia="zh-TW"/>
        </w:rPr>
        <w:t>教師教學專業與課程</w:t>
      </w:r>
      <w:r w:rsidRPr="001939E2">
        <w:rPr>
          <w:rFonts w:eastAsia="標楷體"/>
          <w:b/>
          <w:color w:val="auto"/>
          <w:sz w:val="26"/>
          <w:szCs w:val="26"/>
          <w:lang w:eastAsia="zh-TW"/>
        </w:rPr>
        <w:t>品質</w:t>
      </w:r>
      <w:r w:rsidRPr="001939E2">
        <w:rPr>
          <w:rFonts w:eastAsia="標楷體" w:hint="eastAsia"/>
          <w:b/>
          <w:color w:val="auto"/>
          <w:sz w:val="26"/>
          <w:szCs w:val="26"/>
          <w:lang w:eastAsia="zh-TW"/>
        </w:rPr>
        <w:t>整體推動</w:t>
      </w:r>
      <w:r w:rsidRPr="001939E2">
        <w:rPr>
          <w:rFonts w:eastAsia="標楷體"/>
          <w:b/>
          <w:color w:val="auto"/>
          <w:sz w:val="26"/>
          <w:szCs w:val="26"/>
          <w:lang w:eastAsia="zh-TW"/>
        </w:rPr>
        <w:t>計畫</w:t>
      </w:r>
    </w:p>
    <w:p w:rsidR="00B71FA8" w:rsidRDefault="00B71FA8" w:rsidP="00B71FA8">
      <w:pPr>
        <w:spacing w:line="400" w:lineRule="exact"/>
        <w:jc w:val="center"/>
        <w:outlineLvl w:val="0"/>
        <w:rPr>
          <w:rFonts w:eastAsia="標楷體"/>
          <w:b/>
          <w:color w:val="auto"/>
          <w:sz w:val="26"/>
          <w:szCs w:val="26"/>
          <w:lang w:eastAsia="zh-TW"/>
        </w:rPr>
      </w:pPr>
      <w:r w:rsidRPr="001939E2">
        <w:rPr>
          <w:rFonts w:eastAsia="標楷體" w:hint="eastAsia"/>
          <w:b/>
          <w:color w:val="auto"/>
          <w:sz w:val="26"/>
          <w:szCs w:val="26"/>
          <w:lang w:eastAsia="zh-TW"/>
        </w:rPr>
        <w:t>國民教育輔導團國中自然科學學習</w:t>
      </w:r>
      <w:r w:rsidRPr="001939E2">
        <w:rPr>
          <w:rFonts w:eastAsia="標楷體"/>
          <w:b/>
          <w:color w:val="auto"/>
          <w:sz w:val="26"/>
          <w:szCs w:val="26"/>
          <w:lang w:eastAsia="zh-TW"/>
        </w:rPr>
        <w:t>領域</w:t>
      </w:r>
      <w:r w:rsidRPr="001939E2">
        <w:rPr>
          <w:rFonts w:eastAsia="標楷體" w:hint="eastAsia"/>
          <w:b/>
          <w:color w:val="auto"/>
          <w:sz w:val="26"/>
          <w:szCs w:val="26"/>
          <w:lang w:eastAsia="zh-TW"/>
        </w:rPr>
        <w:t>輔導</w:t>
      </w:r>
      <w:r w:rsidRPr="001939E2">
        <w:rPr>
          <w:rFonts w:eastAsia="標楷體"/>
          <w:b/>
          <w:color w:val="auto"/>
          <w:sz w:val="26"/>
          <w:szCs w:val="26"/>
          <w:lang w:eastAsia="zh-TW"/>
        </w:rPr>
        <w:t>小組</w:t>
      </w:r>
    </w:p>
    <w:p w:rsidR="00B71FA8" w:rsidRPr="005B5650" w:rsidRDefault="00B71FA8" w:rsidP="00B71FA8">
      <w:pPr>
        <w:spacing w:line="400" w:lineRule="exact"/>
        <w:jc w:val="center"/>
        <w:outlineLvl w:val="0"/>
        <w:rPr>
          <w:rFonts w:eastAsia="標楷體"/>
          <w:b/>
          <w:color w:val="auto"/>
          <w:sz w:val="28"/>
          <w:szCs w:val="28"/>
          <w:lang w:eastAsia="zh-TW"/>
        </w:rPr>
      </w:pPr>
      <w:r w:rsidRPr="005B5650">
        <w:rPr>
          <w:rFonts w:eastAsia="標楷體" w:hAnsi="標楷體"/>
          <w:b/>
          <w:sz w:val="28"/>
          <w:szCs w:val="28"/>
          <w:lang w:eastAsia="zh-TW"/>
        </w:rPr>
        <w:t>辦理</w:t>
      </w:r>
      <w:r w:rsidRPr="0020323E">
        <w:rPr>
          <w:rFonts w:eastAsia="標楷體" w:hAnsi="標楷體"/>
          <w:b/>
          <w:color w:val="FF0000"/>
          <w:sz w:val="28"/>
          <w:szCs w:val="28"/>
          <w:lang w:eastAsia="zh-TW"/>
        </w:rPr>
        <w:t>各校領域召人與學習社群召集人</w:t>
      </w:r>
      <w:r w:rsidRPr="0020323E">
        <w:rPr>
          <w:rFonts w:eastAsia="標楷體"/>
          <w:b/>
          <w:color w:val="FF0000"/>
          <w:sz w:val="28"/>
          <w:szCs w:val="28"/>
          <w:lang w:eastAsia="zh-TW"/>
        </w:rPr>
        <w:t>增能</w:t>
      </w:r>
      <w:r w:rsidRPr="0020323E">
        <w:rPr>
          <w:rFonts w:eastAsia="標楷體" w:hAnsi="標楷體"/>
          <w:b/>
          <w:color w:val="FF0000"/>
          <w:sz w:val="28"/>
          <w:szCs w:val="28"/>
          <w:lang w:eastAsia="zh-TW"/>
        </w:rPr>
        <w:t>研習</w:t>
      </w:r>
      <w:r w:rsidRPr="005B5650">
        <w:rPr>
          <w:rFonts w:eastAsia="標楷體"/>
          <w:b/>
          <w:bCs/>
          <w:sz w:val="28"/>
          <w:szCs w:val="28"/>
          <w:lang w:eastAsia="zh-TW"/>
        </w:rPr>
        <w:t>實施</w:t>
      </w:r>
      <w:r w:rsidRPr="005B5650">
        <w:rPr>
          <w:rFonts w:eastAsia="標楷體"/>
          <w:b/>
          <w:color w:val="auto"/>
          <w:sz w:val="28"/>
          <w:szCs w:val="28"/>
          <w:lang w:eastAsia="zh-TW"/>
        </w:rPr>
        <w:t>計畫</w:t>
      </w:r>
    </w:p>
    <w:p w:rsidR="00B71FA8" w:rsidRPr="0053032B" w:rsidRDefault="00B71FA8" w:rsidP="00B71FA8">
      <w:pPr>
        <w:snapToGrid w:val="0"/>
        <w:spacing w:before="10" w:afterLines="50" w:after="180" w:line="500" w:lineRule="exact"/>
        <w:rPr>
          <w:rFonts w:eastAsia="標楷體"/>
          <w:b/>
          <w:lang w:eastAsia="zh-TW"/>
        </w:rPr>
      </w:pPr>
      <w:r>
        <w:rPr>
          <w:rFonts w:eastAsia="標楷體" w:hint="eastAsia"/>
          <w:b/>
          <w:lang w:eastAsia="zh-TW"/>
        </w:rPr>
        <w:t>壹、</w:t>
      </w:r>
      <w:r w:rsidRPr="0053032B">
        <w:rPr>
          <w:rFonts w:eastAsia="標楷體"/>
          <w:b/>
          <w:lang w:eastAsia="zh-TW"/>
        </w:rPr>
        <w:t>依據</w:t>
      </w:r>
      <w:r>
        <w:rPr>
          <w:rFonts w:eastAsia="標楷體" w:hint="eastAsia"/>
          <w:b/>
          <w:lang w:eastAsia="zh-TW"/>
        </w:rPr>
        <w:t>：</w:t>
      </w:r>
    </w:p>
    <w:p w:rsidR="00B71FA8" w:rsidRDefault="00B71FA8" w:rsidP="00B71FA8">
      <w:pPr>
        <w:tabs>
          <w:tab w:val="left" w:pos="851"/>
        </w:tabs>
        <w:spacing w:line="400" w:lineRule="exact"/>
        <w:ind w:leftChars="177" w:left="850" w:hangingChars="177" w:hanging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</w:t>
      </w:r>
      <w:r w:rsidRPr="00A826D6">
        <w:rPr>
          <w:rFonts w:ascii="標楷體" w:eastAsia="標楷體" w:hAnsi="標楷體"/>
          <w:lang w:eastAsia="zh-TW"/>
        </w:rPr>
        <w:t>教育部補助直轄市、縣</w:t>
      </w:r>
      <w:r w:rsidRPr="00A826D6">
        <w:rPr>
          <w:rFonts w:ascii="標楷體" w:eastAsia="標楷體" w:hAnsi="標楷體"/>
          <w:bCs/>
          <w:lang w:eastAsia="zh-TW"/>
        </w:rPr>
        <w:t>(</w:t>
      </w:r>
      <w:r w:rsidRPr="00A826D6">
        <w:rPr>
          <w:rFonts w:ascii="標楷體" w:eastAsia="標楷體" w:hAnsi="標楷體"/>
          <w:lang w:eastAsia="zh-TW"/>
        </w:rPr>
        <w:t>市</w:t>
      </w:r>
      <w:r w:rsidRPr="00A826D6">
        <w:rPr>
          <w:rFonts w:ascii="標楷體" w:eastAsia="標楷體" w:hAnsi="標楷體"/>
          <w:bCs/>
          <w:lang w:eastAsia="zh-TW"/>
        </w:rPr>
        <w:t>)</w:t>
      </w:r>
      <w:r w:rsidRPr="00A826D6">
        <w:rPr>
          <w:rFonts w:ascii="標楷體" w:eastAsia="標楷體" w:hAnsi="標楷體"/>
          <w:lang w:eastAsia="zh-TW"/>
        </w:rPr>
        <w:t>政府精進國民中學及國民小學教師教學專業與課程品質作業要點。</w:t>
      </w:r>
    </w:p>
    <w:p w:rsidR="00B71FA8" w:rsidRPr="00092E56" w:rsidRDefault="00B71FA8" w:rsidP="00B71FA8">
      <w:pPr>
        <w:tabs>
          <w:tab w:val="left" w:pos="851"/>
        </w:tabs>
        <w:spacing w:line="400" w:lineRule="exact"/>
        <w:ind w:leftChars="177" w:left="850" w:hangingChars="177" w:hanging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二、</w:t>
      </w:r>
      <w:r w:rsidRPr="00092E56">
        <w:rPr>
          <w:rFonts w:ascii="標楷體" w:eastAsia="標楷體" w:hAnsi="標楷體" w:hint="eastAsia"/>
          <w:color w:val="auto"/>
          <w:lang w:eastAsia="zh-TW"/>
        </w:rPr>
        <w:t>花蓮</w:t>
      </w:r>
      <w:r w:rsidRPr="00092E56">
        <w:rPr>
          <w:rFonts w:eastAsia="標楷體"/>
          <w:color w:val="auto"/>
          <w:lang w:eastAsia="zh-TW"/>
        </w:rPr>
        <w:t>縣</w:t>
      </w:r>
      <w:r w:rsidRPr="00092E56">
        <w:rPr>
          <w:rFonts w:ascii="標楷體" w:eastAsia="標楷體" w:hAnsi="標楷體"/>
          <w:lang w:eastAsia="zh-TW"/>
        </w:rPr>
        <w:t>10</w:t>
      </w:r>
      <w:r>
        <w:rPr>
          <w:rFonts w:ascii="標楷體" w:eastAsia="標楷體" w:hAnsi="標楷體" w:hint="eastAsia"/>
          <w:lang w:eastAsia="zh-TW"/>
        </w:rPr>
        <w:t>9</w:t>
      </w:r>
      <w:proofErr w:type="gramStart"/>
      <w:r w:rsidRPr="00092E56">
        <w:rPr>
          <w:rFonts w:ascii="標楷體" w:eastAsia="標楷體" w:hAnsi="標楷體" w:hint="eastAsia"/>
          <w:lang w:eastAsia="zh-TW"/>
        </w:rPr>
        <w:t>學</w:t>
      </w:r>
      <w:r w:rsidRPr="00092E56">
        <w:rPr>
          <w:rFonts w:ascii="標楷體" w:eastAsia="標楷體" w:hAnsi="標楷體"/>
          <w:lang w:eastAsia="zh-TW"/>
        </w:rPr>
        <w:t>年度精進</w:t>
      </w:r>
      <w:proofErr w:type="gramEnd"/>
      <w:r w:rsidRPr="00092E56">
        <w:rPr>
          <w:rFonts w:ascii="標楷體" w:eastAsia="標楷體" w:hAnsi="標楷體"/>
          <w:lang w:eastAsia="zh-TW"/>
        </w:rPr>
        <w:t>國民中小學</w:t>
      </w:r>
      <w:r w:rsidRPr="00092E56">
        <w:rPr>
          <w:rFonts w:ascii="標楷體" w:eastAsia="標楷體" w:hAnsi="標楷體" w:hint="eastAsia"/>
          <w:lang w:eastAsia="zh-TW"/>
        </w:rPr>
        <w:t>教師</w:t>
      </w:r>
      <w:r w:rsidRPr="00092E56">
        <w:rPr>
          <w:rFonts w:ascii="標楷體" w:eastAsia="標楷體" w:hAnsi="標楷體"/>
          <w:lang w:eastAsia="zh-TW"/>
        </w:rPr>
        <w:t>教學</w:t>
      </w:r>
      <w:r w:rsidRPr="00092E56">
        <w:rPr>
          <w:rFonts w:ascii="標楷體" w:eastAsia="標楷體" w:hAnsi="標楷體" w:hint="eastAsia"/>
          <w:lang w:eastAsia="zh-TW"/>
        </w:rPr>
        <w:t>專業與課程</w:t>
      </w:r>
      <w:r w:rsidRPr="00092E56">
        <w:rPr>
          <w:rFonts w:ascii="標楷體" w:eastAsia="標楷體" w:hAnsi="標楷體"/>
          <w:lang w:eastAsia="zh-TW"/>
        </w:rPr>
        <w:t>品質整體</w:t>
      </w:r>
      <w:r w:rsidRPr="00092E56">
        <w:rPr>
          <w:rFonts w:ascii="標楷體" w:eastAsia="標楷體" w:hAnsi="標楷體" w:hint="eastAsia"/>
          <w:lang w:eastAsia="zh-TW"/>
        </w:rPr>
        <w:t>推動</w:t>
      </w:r>
      <w:r w:rsidRPr="00092E56">
        <w:rPr>
          <w:rFonts w:ascii="標楷體" w:eastAsia="標楷體" w:hAnsi="標楷體"/>
          <w:lang w:eastAsia="zh-TW"/>
        </w:rPr>
        <w:t>計畫。</w:t>
      </w:r>
    </w:p>
    <w:p w:rsidR="00B71FA8" w:rsidRPr="00092E56" w:rsidRDefault="00B71FA8" w:rsidP="00B71FA8">
      <w:pPr>
        <w:tabs>
          <w:tab w:val="left" w:pos="851"/>
        </w:tabs>
        <w:spacing w:line="400" w:lineRule="exact"/>
        <w:ind w:firstLineChars="177" w:firstLine="425"/>
        <w:rPr>
          <w:rFonts w:eastAsia="標楷體"/>
          <w:kern w:val="0"/>
          <w:lang w:eastAsia="zh-TW"/>
        </w:rPr>
      </w:pPr>
      <w:r>
        <w:rPr>
          <w:rFonts w:ascii="標楷體" w:eastAsia="標楷體" w:hAnsi="標楷體" w:hint="eastAsia"/>
          <w:lang w:eastAsia="zh-TW"/>
        </w:rPr>
        <w:t>三、</w:t>
      </w:r>
      <w:r w:rsidRPr="00092E56">
        <w:rPr>
          <w:rFonts w:ascii="標楷體" w:eastAsia="標楷體" w:hAnsi="標楷體" w:hint="eastAsia"/>
          <w:lang w:eastAsia="zh-TW"/>
        </w:rPr>
        <w:t>花蓮</w:t>
      </w:r>
      <w:r w:rsidRPr="00092E56">
        <w:rPr>
          <w:rFonts w:eastAsia="標楷體"/>
          <w:lang w:eastAsia="zh-TW"/>
        </w:rPr>
        <w:t>縣</w:t>
      </w:r>
      <w:r w:rsidRPr="00092E56">
        <w:rPr>
          <w:rFonts w:eastAsia="標楷體"/>
          <w:lang w:eastAsia="zh-TW"/>
        </w:rPr>
        <w:t>10</w:t>
      </w:r>
      <w:r>
        <w:rPr>
          <w:rFonts w:eastAsia="標楷體" w:hint="eastAsia"/>
          <w:lang w:eastAsia="zh-TW"/>
        </w:rPr>
        <w:t>9</w:t>
      </w:r>
      <w:r w:rsidRPr="00092E56">
        <w:rPr>
          <w:rFonts w:eastAsia="標楷體" w:hint="eastAsia"/>
          <w:lang w:eastAsia="zh-TW"/>
        </w:rPr>
        <w:t>學年度</w:t>
      </w:r>
      <w:r w:rsidRPr="00092E56">
        <w:rPr>
          <w:rFonts w:eastAsia="標楷體"/>
          <w:lang w:eastAsia="zh-TW"/>
        </w:rPr>
        <w:t>國民教育</w:t>
      </w:r>
      <w:r w:rsidRPr="00092E56">
        <w:rPr>
          <w:rFonts w:eastAsia="標楷體" w:hint="eastAsia"/>
          <w:lang w:eastAsia="zh-TW"/>
        </w:rPr>
        <w:t>輔導</w:t>
      </w:r>
      <w:r w:rsidRPr="00092E56">
        <w:rPr>
          <w:rFonts w:eastAsia="標楷體"/>
          <w:lang w:eastAsia="zh-TW"/>
        </w:rPr>
        <w:t>團</w:t>
      </w:r>
      <w:r w:rsidRPr="00092E56">
        <w:rPr>
          <w:rFonts w:eastAsia="標楷體" w:hint="eastAsia"/>
          <w:lang w:eastAsia="zh-TW"/>
        </w:rPr>
        <w:t>整體團</w:t>
      </w:r>
      <w:proofErr w:type="gramStart"/>
      <w:r w:rsidRPr="00092E56">
        <w:rPr>
          <w:rFonts w:eastAsia="標楷體" w:hint="eastAsia"/>
          <w:lang w:eastAsia="zh-TW"/>
        </w:rPr>
        <w:t>務</w:t>
      </w:r>
      <w:proofErr w:type="gramEnd"/>
      <w:r w:rsidRPr="00092E56">
        <w:rPr>
          <w:rFonts w:eastAsia="標楷體"/>
          <w:lang w:eastAsia="zh-TW"/>
        </w:rPr>
        <w:t>計畫。</w:t>
      </w:r>
    </w:p>
    <w:p w:rsidR="00B71FA8" w:rsidRPr="00F213D8" w:rsidRDefault="00B71FA8" w:rsidP="00B71FA8">
      <w:pPr>
        <w:snapToGrid w:val="0"/>
        <w:spacing w:before="10" w:afterLines="50" w:after="180" w:line="500" w:lineRule="exact"/>
        <w:rPr>
          <w:rFonts w:eastAsia="標楷體"/>
          <w:b/>
          <w:lang w:eastAsia="zh-TW"/>
        </w:rPr>
      </w:pPr>
      <w:r>
        <w:rPr>
          <w:rFonts w:eastAsia="標楷體" w:hint="eastAsia"/>
          <w:b/>
          <w:lang w:eastAsia="zh-TW"/>
        </w:rPr>
        <w:t>貳、</w:t>
      </w:r>
      <w:r w:rsidRPr="00F213D8">
        <w:rPr>
          <w:rFonts w:eastAsia="標楷體"/>
          <w:b/>
          <w:lang w:eastAsia="zh-TW"/>
        </w:rPr>
        <w:t>目的：</w:t>
      </w:r>
    </w:p>
    <w:p w:rsidR="00B71FA8" w:rsidRPr="0085296E" w:rsidRDefault="00B71FA8" w:rsidP="00B71FA8">
      <w:pPr>
        <w:pStyle w:val="a5"/>
        <w:numPr>
          <w:ilvl w:val="0"/>
          <w:numId w:val="1"/>
        </w:numPr>
        <w:kinsoku w:val="0"/>
        <w:overflowPunct w:val="0"/>
        <w:spacing w:before="1"/>
        <w:ind w:left="851" w:hanging="425"/>
        <w:rPr>
          <w:rFonts w:ascii="標楷體" w:eastAsia="標楷體" w:hAnsi="標楷體"/>
          <w:lang w:eastAsia="zh-TW"/>
        </w:rPr>
      </w:pPr>
      <w:r w:rsidRPr="008E78ED">
        <w:rPr>
          <w:rFonts w:ascii="標楷體" w:eastAsia="標楷體" w:hAnsi="標楷體"/>
          <w:spacing w:val="2"/>
          <w:lang w:eastAsia="zh-TW"/>
        </w:rPr>
        <w:t>提升自然與生活科技學習領域各校領域召集人之專業能力。</w:t>
      </w:r>
    </w:p>
    <w:p w:rsidR="00B71FA8" w:rsidRDefault="00B71FA8" w:rsidP="00B71FA8">
      <w:pPr>
        <w:pStyle w:val="a5"/>
        <w:kinsoku w:val="0"/>
        <w:overflowPunct w:val="0"/>
        <w:spacing w:before="1"/>
        <w:ind w:left="851" w:hanging="425"/>
        <w:rPr>
          <w:rFonts w:ascii="標楷體" w:eastAsia="標楷體" w:hAnsi="標楷體"/>
          <w:spacing w:val="2"/>
          <w:lang w:eastAsia="zh-TW"/>
        </w:rPr>
      </w:pPr>
      <w:r>
        <w:rPr>
          <w:rFonts w:ascii="標楷體" w:eastAsia="標楷體" w:hAnsi="標楷體" w:hint="eastAsia"/>
          <w:spacing w:val="2"/>
          <w:lang w:eastAsia="zh-TW"/>
        </w:rPr>
        <w:t>二、</w:t>
      </w:r>
      <w:r w:rsidRPr="008E78ED">
        <w:rPr>
          <w:rFonts w:ascii="標楷體" w:eastAsia="標楷體" w:hAnsi="標楷體"/>
          <w:spacing w:val="2"/>
          <w:lang w:eastAsia="zh-TW"/>
        </w:rPr>
        <w:t>宣導並推廣</w:t>
      </w:r>
      <w:r w:rsidR="00E50F8D">
        <w:rPr>
          <w:rFonts w:ascii="標楷體" w:eastAsia="標楷體" w:hAnsi="標楷體" w:hint="eastAsia"/>
          <w:spacing w:val="2"/>
          <w:lang w:eastAsia="zh-TW"/>
        </w:rPr>
        <w:t>素養導向教學課程設計與評量</w:t>
      </w:r>
      <w:r w:rsidRPr="008E78ED">
        <w:rPr>
          <w:rFonts w:ascii="標楷體" w:eastAsia="標楷體" w:hAnsi="標楷體" w:hint="eastAsia"/>
          <w:spacing w:val="2"/>
          <w:lang w:eastAsia="zh-TW"/>
        </w:rPr>
        <w:t>、專業對話、分組合作學習</w:t>
      </w:r>
      <w:r w:rsidRPr="008E78ED">
        <w:rPr>
          <w:rFonts w:ascii="標楷體" w:eastAsia="標楷體" w:hAnsi="標楷體"/>
          <w:spacing w:val="2"/>
          <w:lang w:eastAsia="zh-TW"/>
        </w:rPr>
        <w:t>教學、</w:t>
      </w:r>
      <w:r w:rsidRPr="008E78ED">
        <w:rPr>
          <w:rFonts w:ascii="標楷體" w:eastAsia="標楷體" w:hAnsi="標楷體" w:hint="eastAsia"/>
          <w:spacing w:val="2"/>
          <w:lang w:eastAsia="zh-TW"/>
        </w:rPr>
        <w:t>學習成就評量標準化</w:t>
      </w:r>
      <w:r w:rsidRPr="008E78ED">
        <w:rPr>
          <w:rFonts w:ascii="標楷體" w:eastAsia="標楷體" w:hAnsi="標楷體"/>
          <w:spacing w:val="2"/>
          <w:lang w:eastAsia="zh-TW"/>
        </w:rPr>
        <w:t>等之專業能力。</w:t>
      </w:r>
    </w:p>
    <w:p w:rsidR="00B71FA8" w:rsidRDefault="00B71FA8" w:rsidP="00B71FA8">
      <w:pPr>
        <w:pStyle w:val="a5"/>
        <w:kinsoku w:val="0"/>
        <w:overflowPunct w:val="0"/>
        <w:spacing w:before="1"/>
        <w:ind w:left="851" w:hanging="425"/>
        <w:rPr>
          <w:rFonts w:ascii="標楷體" w:eastAsia="標楷體" w:hAnsi="標楷體"/>
          <w:spacing w:val="2"/>
          <w:lang w:eastAsia="zh-TW"/>
        </w:rPr>
      </w:pPr>
      <w:r>
        <w:rPr>
          <w:rFonts w:ascii="標楷體" w:eastAsia="標楷體" w:hAnsi="標楷體" w:hint="eastAsia"/>
          <w:spacing w:val="2"/>
          <w:lang w:eastAsia="zh-TW"/>
        </w:rPr>
        <w:t>三、</w:t>
      </w:r>
      <w:r w:rsidRPr="008E78ED">
        <w:rPr>
          <w:rFonts w:ascii="標楷體" w:eastAsia="標楷體" w:hAnsi="標楷體"/>
          <w:spacing w:val="2"/>
          <w:lang w:eastAsia="zh-TW"/>
        </w:rPr>
        <w:t>扶助各校專業社群之推廣。</w:t>
      </w:r>
    </w:p>
    <w:p w:rsidR="00B71FA8" w:rsidRPr="00CC5E51" w:rsidRDefault="00B71FA8" w:rsidP="00B71FA8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參、</w:t>
      </w:r>
      <w:r w:rsidRPr="00CC5E51">
        <w:rPr>
          <w:rFonts w:eastAsia="標楷體"/>
          <w:b/>
          <w:bCs/>
          <w:lang w:eastAsia="zh-TW"/>
        </w:rPr>
        <w:t>辦理單位：</w:t>
      </w:r>
    </w:p>
    <w:p w:rsidR="00B71FA8" w:rsidRPr="0085296E" w:rsidRDefault="00B71FA8" w:rsidP="00B71FA8">
      <w:pPr>
        <w:pStyle w:val="a3"/>
        <w:numPr>
          <w:ilvl w:val="0"/>
          <w:numId w:val="2"/>
        </w:numPr>
        <w:spacing w:line="0" w:lineRule="atLeast"/>
        <w:ind w:leftChars="0"/>
        <w:rPr>
          <w:rFonts w:eastAsia="標楷體"/>
          <w:lang w:eastAsia="zh-TW"/>
        </w:rPr>
      </w:pPr>
      <w:r w:rsidRPr="0085296E">
        <w:rPr>
          <w:rFonts w:eastAsia="標楷體"/>
          <w:lang w:eastAsia="zh-TW"/>
        </w:rPr>
        <w:t>指導單位：教育部國民及學前教育署</w:t>
      </w:r>
    </w:p>
    <w:p w:rsidR="00B71FA8" w:rsidRPr="0085296E" w:rsidRDefault="00B71FA8" w:rsidP="00B71FA8">
      <w:pPr>
        <w:pStyle w:val="a3"/>
        <w:numPr>
          <w:ilvl w:val="0"/>
          <w:numId w:val="2"/>
        </w:numPr>
        <w:spacing w:line="0" w:lineRule="atLeast"/>
        <w:ind w:leftChars="0"/>
        <w:rPr>
          <w:rFonts w:eastAsia="標楷體"/>
          <w:lang w:eastAsia="zh-TW"/>
        </w:rPr>
      </w:pPr>
      <w:r w:rsidRPr="0085296E">
        <w:rPr>
          <w:rFonts w:eastAsia="標楷體"/>
          <w:lang w:eastAsia="zh-TW"/>
        </w:rPr>
        <w:t>主辦單位：花蓮縣政府</w:t>
      </w:r>
    </w:p>
    <w:p w:rsidR="00B71FA8" w:rsidRPr="0085296E" w:rsidRDefault="00B71FA8" w:rsidP="00B71FA8">
      <w:pPr>
        <w:spacing w:line="0" w:lineRule="atLeast"/>
        <w:ind w:left="425"/>
        <w:rPr>
          <w:rFonts w:eastAsia="標楷體"/>
          <w:lang w:eastAsia="zh-TW"/>
        </w:rPr>
      </w:pPr>
      <w:r w:rsidRPr="0085296E">
        <w:rPr>
          <w:rFonts w:eastAsia="標楷體" w:hint="eastAsia"/>
          <w:lang w:eastAsia="zh-TW"/>
        </w:rPr>
        <w:t>三、</w:t>
      </w:r>
      <w:r w:rsidRPr="0085296E">
        <w:rPr>
          <w:rFonts w:eastAsia="標楷體"/>
          <w:lang w:eastAsia="zh-TW"/>
        </w:rPr>
        <w:t>承辦單位：</w:t>
      </w:r>
      <w:r w:rsidRPr="0085296E">
        <w:rPr>
          <w:rFonts w:ascii="標楷體" w:eastAsia="標楷體" w:hAnsi="標楷體" w:hint="eastAsia"/>
          <w:lang w:eastAsia="zh-TW"/>
        </w:rPr>
        <w:t>花蓮縣國中自然科學領域輔導團</w:t>
      </w:r>
    </w:p>
    <w:p w:rsidR="00B71FA8" w:rsidRPr="00CC5E51" w:rsidRDefault="00B71FA8" w:rsidP="00B71FA8">
      <w:pPr>
        <w:spacing w:line="0" w:lineRule="atLeast"/>
        <w:ind w:firstLineChars="177" w:firstLine="425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四、</w:t>
      </w:r>
      <w:r w:rsidRPr="00CC5E51">
        <w:rPr>
          <w:rFonts w:eastAsia="標楷體"/>
          <w:lang w:eastAsia="zh-TW"/>
        </w:rPr>
        <w:t>協辦單位：</w:t>
      </w:r>
      <w:r w:rsidRPr="00CC5E51">
        <w:rPr>
          <w:rFonts w:eastAsia="標楷體" w:hint="eastAsia"/>
          <w:lang w:eastAsia="zh-TW"/>
        </w:rPr>
        <w:t>花蓮縣立</w:t>
      </w:r>
      <w:r>
        <w:rPr>
          <w:rFonts w:eastAsia="標楷體" w:hint="eastAsia"/>
          <w:lang w:eastAsia="zh-TW"/>
        </w:rPr>
        <w:t>瑞穗</w:t>
      </w:r>
      <w:r w:rsidRPr="00CC5E51">
        <w:rPr>
          <w:rFonts w:eastAsia="標楷體" w:hint="eastAsia"/>
          <w:lang w:eastAsia="zh-TW"/>
        </w:rPr>
        <w:t>國中</w:t>
      </w:r>
    </w:p>
    <w:p w:rsidR="00B71FA8" w:rsidRDefault="00B71FA8" w:rsidP="00B71FA8">
      <w:pPr>
        <w:snapToGrid w:val="0"/>
        <w:spacing w:beforeLines="50" w:before="180" w:line="400" w:lineRule="exact"/>
        <w:rPr>
          <w:rFonts w:eastAsia="標楷體"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肆、辦理日期</w:t>
      </w:r>
      <w:r w:rsidRPr="00A826D6">
        <w:rPr>
          <w:rFonts w:eastAsia="標楷體"/>
          <w:bCs/>
          <w:lang w:eastAsia="zh-TW"/>
        </w:rPr>
        <w:t>：</w:t>
      </w:r>
      <w:r>
        <w:rPr>
          <w:rFonts w:ascii="標楷體" w:eastAsia="標楷體" w:hAnsi="Arial" w:hint="eastAsia"/>
          <w:lang w:eastAsia="zh-TW"/>
        </w:rPr>
        <w:t>109.11.10(二)</w:t>
      </w:r>
      <w:r>
        <w:rPr>
          <w:rFonts w:ascii="標楷體" w:eastAsia="標楷體" w:hAnsi="Arial" w:hint="eastAsia"/>
          <w:lang w:eastAsia="zh-TW"/>
        </w:rPr>
        <w:t>09</w:t>
      </w:r>
      <w:r>
        <w:rPr>
          <w:rFonts w:ascii="標楷體" w:eastAsia="標楷體" w:hAnsi="Arial" w:hint="eastAsia"/>
          <w:lang w:eastAsia="zh-TW"/>
        </w:rPr>
        <w:t>:</w:t>
      </w:r>
      <w:r>
        <w:rPr>
          <w:rFonts w:ascii="標楷體" w:eastAsia="標楷體" w:hAnsi="Arial" w:hint="eastAsia"/>
          <w:lang w:eastAsia="zh-TW"/>
        </w:rPr>
        <w:t>0</w:t>
      </w:r>
      <w:r>
        <w:rPr>
          <w:rFonts w:ascii="標楷體" w:eastAsia="標楷體" w:hAnsi="Arial" w:hint="eastAsia"/>
          <w:lang w:eastAsia="zh-TW"/>
        </w:rPr>
        <w:t>0~1</w:t>
      </w:r>
      <w:r>
        <w:rPr>
          <w:rFonts w:ascii="標楷體" w:eastAsia="標楷體" w:hAnsi="Arial" w:hint="eastAsia"/>
          <w:lang w:eastAsia="zh-TW"/>
        </w:rPr>
        <w:t>6</w:t>
      </w:r>
      <w:r>
        <w:rPr>
          <w:rFonts w:ascii="標楷體" w:eastAsia="標楷體" w:hAnsi="Arial" w:hint="eastAsia"/>
          <w:lang w:eastAsia="zh-TW"/>
        </w:rPr>
        <w:t>:</w:t>
      </w:r>
      <w:r>
        <w:rPr>
          <w:rFonts w:ascii="標楷體" w:eastAsia="標楷體" w:hAnsi="Arial" w:hint="eastAsia"/>
          <w:lang w:eastAsia="zh-TW"/>
        </w:rPr>
        <w:t>0</w:t>
      </w:r>
      <w:r>
        <w:rPr>
          <w:rFonts w:ascii="標楷體" w:eastAsia="標楷體" w:hAnsi="Arial" w:hint="eastAsia"/>
          <w:lang w:eastAsia="zh-TW"/>
        </w:rPr>
        <w:t>0</w:t>
      </w:r>
    </w:p>
    <w:p w:rsidR="00B71FA8" w:rsidRPr="00A826D6" w:rsidRDefault="00B71FA8" w:rsidP="00B71FA8">
      <w:pPr>
        <w:snapToGrid w:val="0"/>
        <w:spacing w:beforeLines="50" w:before="180" w:line="400" w:lineRule="exact"/>
        <w:rPr>
          <w:rFonts w:eastAsia="標楷體"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伍、辦理地點</w:t>
      </w:r>
      <w:r w:rsidRPr="00A826D6">
        <w:rPr>
          <w:rFonts w:eastAsia="標楷體"/>
          <w:bCs/>
          <w:lang w:eastAsia="zh-TW"/>
        </w:rPr>
        <w:t>：</w:t>
      </w:r>
      <w:r>
        <w:rPr>
          <w:rFonts w:eastAsia="標楷體" w:hint="eastAsia"/>
          <w:bCs/>
          <w:lang w:eastAsia="zh-TW"/>
        </w:rPr>
        <w:t>花蓮縣</w:t>
      </w:r>
      <w:r>
        <w:rPr>
          <w:rFonts w:eastAsia="標楷體" w:hint="eastAsia"/>
          <w:bCs/>
          <w:lang w:eastAsia="zh-TW"/>
        </w:rPr>
        <w:t>自強</w:t>
      </w:r>
      <w:r>
        <w:rPr>
          <w:rFonts w:eastAsia="標楷體" w:hint="eastAsia"/>
          <w:bCs/>
          <w:lang w:eastAsia="zh-TW"/>
        </w:rPr>
        <w:t>國中</w:t>
      </w:r>
    </w:p>
    <w:p w:rsidR="00B71FA8" w:rsidRPr="00A826D6" w:rsidRDefault="00B71FA8" w:rsidP="00B71FA8">
      <w:pPr>
        <w:snapToGrid w:val="0"/>
        <w:spacing w:beforeLines="50" w:before="180" w:line="400" w:lineRule="exact"/>
        <w:ind w:left="567" w:hangingChars="236" w:hanging="567"/>
        <w:rPr>
          <w:rFonts w:eastAsia="標楷體"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陸、參加對象：</w:t>
      </w:r>
      <w:r w:rsidRPr="00A826D6">
        <w:rPr>
          <w:rFonts w:eastAsia="標楷體" w:hint="eastAsia"/>
          <w:bCs/>
          <w:lang w:eastAsia="zh-TW"/>
        </w:rPr>
        <w:t>花蓮</w:t>
      </w:r>
      <w:r w:rsidRPr="00A826D6">
        <w:rPr>
          <w:rFonts w:eastAsia="標楷體"/>
          <w:bCs/>
          <w:lang w:eastAsia="zh-TW"/>
        </w:rPr>
        <w:t>縣國中</w:t>
      </w:r>
      <w:r>
        <w:rPr>
          <w:rFonts w:eastAsia="標楷體" w:hint="eastAsia"/>
          <w:bCs/>
          <w:lang w:eastAsia="zh-TW"/>
        </w:rPr>
        <w:t>自然科學</w:t>
      </w:r>
      <w:r w:rsidRPr="00A826D6">
        <w:rPr>
          <w:rFonts w:eastAsia="標楷體"/>
          <w:bCs/>
          <w:lang w:eastAsia="zh-TW"/>
        </w:rPr>
        <w:t>領域</w:t>
      </w:r>
      <w:r w:rsidRPr="00A826D6">
        <w:rPr>
          <w:rFonts w:eastAsia="標楷體" w:hint="eastAsia"/>
          <w:bCs/>
          <w:lang w:eastAsia="zh-TW"/>
        </w:rPr>
        <w:t>輔導</w:t>
      </w:r>
      <w:r w:rsidRPr="00A826D6">
        <w:rPr>
          <w:rFonts w:eastAsia="標楷體"/>
          <w:bCs/>
          <w:lang w:eastAsia="zh-TW"/>
        </w:rPr>
        <w:t>團員</w:t>
      </w:r>
      <w:r>
        <w:rPr>
          <w:rFonts w:eastAsia="標楷體" w:hint="eastAsia"/>
          <w:bCs/>
          <w:lang w:eastAsia="zh-TW"/>
        </w:rPr>
        <w:t>及各校自然科學領域教師</w:t>
      </w:r>
      <w:r w:rsidRPr="00A826D6">
        <w:rPr>
          <w:rFonts w:eastAsia="標楷體"/>
          <w:bCs/>
          <w:lang w:eastAsia="zh-TW"/>
        </w:rPr>
        <w:t>，計</w:t>
      </w:r>
      <w:r>
        <w:rPr>
          <w:rFonts w:eastAsia="標楷體" w:hint="eastAsia"/>
          <w:bCs/>
          <w:lang w:eastAsia="zh-TW"/>
        </w:rPr>
        <w:t>20</w:t>
      </w:r>
      <w:r w:rsidR="00E50F8D">
        <w:rPr>
          <w:rFonts w:eastAsia="標楷體" w:hint="eastAsia"/>
          <w:bCs/>
          <w:lang w:eastAsia="zh-TW"/>
        </w:rPr>
        <w:t>~25</w:t>
      </w:r>
      <w:r w:rsidRPr="00A826D6">
        <w:rPr>
          <w:rFonts w:eastAsia="標楷體"/>
          <w:bCs/>
          <w:lang w:eastAsia="zh-TW"/>
        </w:rPr>
        <w:t>人。</w:t>
      </w:r>
    </w:p>
    <w:p w:rsidR="00B71FA8" w:rsidRPr="00A826D6" w:rsidRDefault="00B71FA8" w:rsidP="00B71FA8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  <w:proofErr w:type="gramStart"/>
      <w:r w:rsidRPr="00A826D6">
        <w:rPr>
          <w:rFonts w:eastAsia="標楷體"/>
          <w:b/>
          <w:bCs/>
          <w:lang w:eastAsia="zh-TW"/>
        </w:rPr>
        <w:t>柒</w:t>
      </w:r>
      <w:proofErr w:type="gramEnd"/>
      <w:r w:rsidRPr="00A826D6">
        <w:rPr>
          <w:rFonts w:eastAsia="標楷體"/>
          <w:b/>
          <w:bCs/>
          <w:lang w:eastAsia="zh-TW"/>
        </w:rPr>
        <w:t>、辦理方式：</w:t>
      </w:r>
    </w:p>
    <w:p w:rsidR="00B71FA8" w:rsidRPr="00A826D6" w:rsidRDefault="00B71FA8" w:rsidP="00B71FA8">
      <w:pPr>
        <w:spacing w:line="0" w:lineRule="atLeast"/>
        <w:ind w:firstLineChars="177" w:firstLine="425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一、以實務操作工作坊方式辦理</w:t>
      </w:r>
      <w:bookmarkStart w:id="0" w:name="_GoBack"/>
      <w:bookmarkEnd w:id="0"/>
    </w:p>
    <w:p w:rsidR="00B71FA8" w:rsidRPr="00A826D6" w:rsidRDefault="00B71FA8" w:rsidP="00B71FA8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捌、課程內容：</w:t>
      </w:r>
      <w:r>
        <w:rPr>
          <w:rFonts w:ascii="標楷體" w:eastAsia="標楷體" w:hAnsi="標楷體" w:hint="eastAsia"/>
          <w:lang w:eastAsia="zh-TW"/>
        </w:rPr>
        <w:t>素養導向教學</w:t>
      </w:r>
      <w:r w:rsidRPr="008C182E">
        <w:rPr>
          <w:rFonts w:ascii="標楷體" w:eastAsia="標楷體" w:hAnsi="標楷體" w:hint="eastAsia"/>
          <w:color w:val="auto"/>
          <w:lang w:eastAsia="zh-TW"/>
        </w:rPr>
        <w:t>與評量</w:t>
      </w:r>
      <w:r w:rsidR="00E50F8D">
        <w:rPr>
          <w:rFonts w:ascii="標楷體" w:eastAsia="標楷體" w:hAnsi="標楷體" w:hint="eastAsia"/>
          <w:color w:val="auto"/>
          <w:lang w:eastAsia="zh-TW"/>
        </w:rPr>
        <w:t>課程設計及分享</w:t>
      </w:r>
    </w:p>
    <w:p w:rsidR="00B71FA8" w:rsidRDefault="00B71FA8" w:rsidP="00B71FA8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玖、經費來源</w:t>
      </w:r>
      <w:r>
        <w:rPr>
          <w:rFonts w:eastAsia="標楷體" w:hint="eastAsia"/>
          <w:b/>
          <w:bCs/>
          <w:lang w:eastAsia="zh-TW"/>
        </w:rPr>
        <w:t>及概算表</w:t>
      </w:r>
      <w:r w:rsidRPr="00A826D6">
        <w:rPr>
          <w:rFonts w:eastAsia="標楷體"/>
          <w:b/>
          <w:bCs/>
          <w:lang w:eastAsia="zh-TW"/>
        </w:rPr>
        <w:t>：</w:t>
      </w:r>
      <w:r w:rsidRPr="00A826D6">
        <w:rPr>
          <w:rFonts w:eastAsia="標楷體"/>
          <w:bCs/>
          <w:lang w:eastAsia="zh-TW"/>
        </w:rPr>
        <w:t>教育部國教署專款補助</w:t>
      </w:r>
      <w:r>
        <w:rPr>
          <w:rFonts w:eastAsia="標楷體" w:hint="eastAsia"/>
          <w:bCs/>
          <w:lang w:eastAsia="zh-TW"/>
        </w:rPr>
        <w:t>。</w:t>
      </w:r>
    </w:p>
    <w:p w:rsidR="00B71FA8" w:rsidRPr="00A826D6" w:rsidRDefault="00B71FA8" w:rsidP="00B71FA8">
      <w:pPr>
        <w:snapToGrid w:val="0"/>
        <w:spacing w:beforeLines="50" w:before="180" w:line="400" w:lineRule="exact"/>
        <w:ind w:leftChars="-1" w:left="-2" w:firstLine="1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拾、預期效益：</w:t>
      </w:r>
    </w:p>
    <w:p w:rsidR="00B71FA8" w:rsidRPr="008E78ED" w:rsidRDefault="00B71FA8" w:rsidP="00B71FA8">
      <w:pPr>
        <w:pStyle w:val="a5"/>
        <w:kinsoku w:val="0"/>
        <w:overflowPunct w:val="0"/>
        <w:ind w:leftChars="177" w:left="991" w:right="184" w:hangingChars="236" w:hanging="566"/>
        <w:rPr>
          <w:rFonts w:ascii="標楷體" w:eastAsia="標楷體" w:hAnsi="標楷體" w:cs="文鼎海報體"/>
          <w:lang w:eastAsia="zh-TW"/>
        </w:rPr>
      </w:pPr>
      <w:r>
        <w:rPr>
          <w:rFonts w:ascii="標楷體" w:eastAsia="標楷體" w:hAnsi="標楷體" w:cs="文鼎海報體" w:hint="eastAsia"/>
          <w:lang w:eastAsia="zh-TW"/>
        </w:rPr>
        <w:t>一、</w:t>
      </w:r>
      <w:r w:rsidRPr="008E78ED">
        <w:rPr>
          <w:rFonts w:ascii="標楷體" w:eastAsia="標楷體" w:hAnsi="標楷體" w:cs="文鼎海報體" w:hint="eastAsia"/>
          <w:lang w:eastAsia="zh-TW"/>
        </w:rPr>
        <w:t>提升各校領域召集人之</w:t>
      </w:r>
      <w:r>
        <w:rPr>
          <w:rFonts w:ascii="標楷體" w:eastAsia="標楷體" w:hAnsi="標楷體" w:cs="文鼎海報體" w:hint="eastAsia"/>
          <w:lang w:eastAsia="zh-TW"/>
        </w:rPr>
        <w:t>對</w:t>
      </w:r>
      <w:proofErr w:type="gramStart"/>
      <w:r>
        <w:rPr>
          <w:rFonts w:ascii="標楷體" w:eastAsia="標楷體" w:hAnsi="標楷體" w:cs="文鼎海報體" w:hint="eastAsia"/>
          <w:lang w:eastAsia="zh-TW"/>
        </w:rPr>
        <w:t>十二年課綱的</w:t>
      </w:r>
      <w:proofErr w:type="gramEnd"/>
      <w:r>
        <w:rPr>
          <w:rFonts w:ascii="標楷體" w:eastAsia="標楷體" w:hAnsi="標楷體" w:cs="文鼎海報體" w:hint="eastAsia"/>
          <w:lang w:eastAsia="zh-TW"/>
        </w:rPr>
        <w:t>了解及素養導向教學的課程設計</w:t>
      </w:r>
      <w:r w:rsidRPr="008E78ED">
        <w:rPr>
          <w:rFonts w:ascii="標楷體" w:eastAsia="標楷體" w:hAnsi="標楷體" w:cs="文鼎海報體" w:hint="eastAsia"/>
          <w:lang w:eastAsia="zh-TW"/>
        </w:rPr>
        <w:t>專業能力，並協助校內領域社群之推廣。</w:t>
      </w:r>
    </w:p>
    <w:p w:rsidR="00CB7FBC" w:rsidRDefault="00CB7FBC">
      <w:pPr>
        <w:rPr>
          <w:lang w:eastAsia="zh-TW"/>
        </w:rPr>
      </w:pPr>
    </w:p>
    <w:sectPr w:rsidR="00CB7F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海報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12D0"/>
    <w:multiLevelType w:val="hybridMultilevel"/>
    <w:tmpl w:val="8BD87B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F96AC0"/>
    <w:multiLevelType w:val="hybridMultilevel"/>
    <w:tmpl w:val="958CBDB8"/>
    <w:lvl w:ilvl="0" w:tplc="A6DA8076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A8"/>
    <w:rsid w:val="00B71FA8"/>
    <w:rsid w:val="00CB7FBC"/>
    <w:rsid w:val="00E5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A8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1FA8"/>
    <w:pPr>
      <w:ind w:leftChars="200" w:left="480"/>
    </w:pPr>
    <w:rPr>
      <w:rFonts w:eastAsia="新細明體"/>
      <w:color w:val="auto"/>
    </w:rPr>
  </w:style>
  <w:style w:type="paragraph" w:styleId="a5">
    <w:name w:val="Body Text"/>
    <w:basedOn w:val="a"/>
    <w:link w:val="a6"/>
    <w:uiPriority w:val="1"/>
    <w:qFormat/>
    <w:rsid w:val="00B71FA8"/>
    <w:pPr>
      <w:spacing w:after="120"/>
    </w:pPr>
    <w:rPr>
      <w:rFonts w:eastAsia="新細明體"/>
      <w:color w:val="auto"/>
    </w:rPr>
  </w:style>
  <w:style w:type="character" w:customStyle="1" w:styleId="a6">
    <w:name w:val="本文 字元"/>
    <w:basedOn w:val="a0"/>
    <w:link w:val="a5"/>
    <w:uiPriority w:val="1"/>
    <w:rsid w:val="00B71FA8"/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4">
    <w:name w:val="清單段落 字元"/>
    <w:link w:val="a3"/>
    <w:uiPriority w:val="34"/>
    <w:locked/>
    <w:rsid w:val="00B71FA8"/>
    <w:rPr>
      <w:rFonts w:ascii="Times New Roman" w:eastAsia="新細明體" w:hAnsi="Times New Roman" w:cs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A8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1FA8"/>
    <w:pPr>
      <w:ind w:leftChars="200" w:left="480"/>
    </w:pPr>
    <w:rPr>
      <w:rFonts w:eastAsia="新細明體"/>
      <w:color w:val="auto"/>
    </w:rPr>
  </w:style>
  <w:style w:type="paragraph" w:styleId="a5">
    <w:name w:val="Body Text"/>
    <w:basedOn w:val="a"/>
    <w:link w:val="a6"/>
    <w:uiPriority w:val="1"/>
    <w:qFormat/>
    <w:rsid w:val="00B71FA8"/>
    <w:pPr>
      <w:spacing w:after="120"/>
    </w:pPr>
    <w:rPr>
      <w:rFonts w:eastAsia="新細明體"/>
      <w:color w:val="auto"/>
    </w:rPr>
  </w:style>
  <w:style w:type="character" w:customStyle="1" w:styleId="a6">
    <w:name w:val="本文 字元"/>
    <w:basedOn w:val="a0"/>
    <w:link w:val="a5"/>
    <w:uiPriority w:val="1"/>
    <w:rsid w:val="00B71FA8"/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4">
    <w:name w:val="清單段落 字元"/>
    <w:link w:val="a3"/>
    <w:uiPriority w:val="34"/>
    <w:locked/>
    <w:rsid w:val="00B71FA8"/>
    <w:rPr>
      <w:rFonts w:ascii="Times New Roman" w:eastAsia="新細明體" w:hAnsi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1211</cp:lastModifiedBy>
  <cp:revision>2</cp:revision>
  <dcterms:created xsi:type="dcterms:W3CDTF">2020-10-21T00:49:00Z</dcterms:created>
  <dcterms:modified xsi:type="dcterms:W3CDTF">2020-10-21T00:54:00Z</dcterms:modified>
</cp:coreProperties>
</file>