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447" w:rsidRPr="00217F90" w:rsidRDefault="00217F90" w:rsidP="00217F90">
      <w:pPr>
        <w:spacing w:line="360" w:lineRule="auto"/>
        <w:jc w:val="center"/>
        <w:rPr>
          <w:rFonts w:ascii="標楷體" w:eastAsia="標楷體" w:hAnsi="標楷體" w:cs="微軟正黑體"/>
          <w:b/>
          <w:sz w:val="40"/>
          <w:szCs w:val="40"/>
        </w:rPr>
      </w:pPr>
      <w:r>
        <w:rPr>
          <w:rFonts w:ascii="標楷體" w:eastAsia="標楷體" w:hAnsi="標楷體" w:cs="微軟正黑體"/>
          <w:b/>
          <w:sz w:val="40"/>
          <w:szCs w:val="40"/>
        </w:rPr>
        <w:t>花蓮縣國民小學資訊科技課程教學</w:t>
      </w:r>
      <w:r w:rsidR="00F558DF">
        <w:rPr>
          <w:rFonts w:ascii="標楷體" w:eastAsia="標楷體" w:hAnsi="標楷體" w:cs="微軟正黑體"/>
          <w:b/>
          <w:sz w:val="40"/>
          <w:szCs w:val="40"/>
        </w:rPr>
        <w:t>架構</w:t>
      </w:r>
    </w:p>
    <w:p w:rsidR="008C5447" w:rsidRDefault="00CE138B">
      <w:pPr>
        <w:spacing w:line="520" w:lineRule="auto"/>
        <w:ind w:firstLine="482"/>
        <w:rPr>
          <w:rFonts w:ascii="微軟正黑體" w:eastAsia="微軟正黑體" w:hAnsi="微軟正黑體" w:cs="微軟正黑體"/>
        </w:rPr>
      </w:pPr>
      <w:r>
        <w:rPr>
          <w:rFonts w:ascii="微軟正黑體" w:eastAsia="微軟正黑體" w:hAnsi="微軟正黑體" w:cs="微軟正黑體"/>
        </w:rPr>
        <w:t>數位科技的快速發展，促成智慧教育時代的來臨，更為實踐此項教育理念開創了一條新興的管道。今日，智慧課堂、教師、教室甚至校園等思維，已非未來式，而是進行式，落實於花蓮縣的教育政策中。</w:t>
      </w:r>
    </w:p>
    <w:p w:rsidR="008C5447" w:rsidRDefault="00CE138B">
      <w:pPr>
        <w:spacing w:line="520" w:lineRule="auto"/>
        <w:ind w:firstLine="482"/>
        <w:rPr>
          <w:rFonts w:ascii="微軟正黑體" w:eastAsia="微軟正黑體" w:hAnsi="微軟正黑體" w:cs="微軟正黑體"/>
        </w:rPr>
      </w:pPr>
      <w:r>
        <w:rPr>
          <w:rFonts w:ascii="微軟正黑體" w:eastAsia="微軟正黑體" w:hAnsi="微軟正黑體" w:cs="微軟正黑體"/>
        </w:rPr>
        <w:t>教育部公布108年實施的十二年國民基本教育課程綱要，將九年一貫課程綱要自然與生活科技領域之生活科技與重大議題之資訊教育，合併為「科技領域」，並緊扣著總綱的核心素養，依循著「自主行動」、「溝通互動」及「社會參與」等三大面向、九大項目，訂立了各教育階段核心素養具體內涵，並藉由核心素養（知識、技能、情意、能力）具體表現之「學習表現」向度，以及展現科技領域之重要事實、概念、原理原則、技能、態度及後設認知等知識之「學習內容」向度，豐厚學生科技素養，並透過運用科技工具、材料與資源，進而培養學生動手實作、設計與創造科技工具及資訊系統的知能，以涵育創造思考、批判思考、問題解決、邏輯與運算思維等高層次思考的能力。</w:t>
      </w:r>
    </w:p>
    <w:p w:rsidR="008C5447" w:rsidRDefault="00CE138B">
      <w:pPr>
        <w:spacing w:line="520" w:lineRule="auto"/>
        <w:ind w:firstLine="482"/>
        <w:rPr>
          <w:rFonts w:ascii="微軟正黑體" w:eastAsia="微軟正黑體" w:hAnsi="微軟正黑體" w:cs="微軟正黑體"/>
        </w:rPr>
      </w:pPr>
      <w:r>
        <w:rPr>
          <w:rFonts w:ascii="微軟正黑體" w:eastAsia="微軟正黑體" w:hAnsi="微軟正黑體" w:cs="微軟正黑體"/>
        </w:rPr>
        <w:t>然教育部公布之科技領域課程並未規劃國小階段的學習時數，僅建議以彈性課程方式實施。為維持花蓮縣學生之基本科技素養與優勢，有必要將國小資訊教育課程結合生活科技領域與時代潮流的科技議題（如物聯網、大數據及自造者運動等），訂定相關之教學</w:t>
      </w:r>
      <w:r w:rsidR="007341FF">
        <w:rPr>
          <w:rFonts w:ascii="微軟正黑體" w:eastAsia="微軟正黑體" w:hAnsi="微軟正黑體" w:cs="微軟正黑體"/>
        </w:rPr>
        <w:t>架構</w:t>
      </w:r>
      <w:r>
        <w:rPr>
          <w:rFonts w:ascii="微軟正黑體" w:eastAsia="微軟正黑體" w:hAnsi="微軟正黑體" w:cs="微軟正黑體"/>
        </w:rPr>
        <w:t>與學習內容，以利學校召開課程發展委員會規劃教學時數，發展相關之教學活動與教材，並且與</w:t>
      </w:r>
      <w:r>
        <w:rPr>
          <w:rFonts w:ascii="微軟正黑體" w:eastAsia="微軟正黑體" w:hAnsi="微軟正黑體" w:cs="微軟正黑體"/>
        </w:rPr>
        <w:lastRenderedPageBreak/>
        <w:t>國中以上學程之科技領域課程相互參照銜接。</w:t>
      </w:r>
    </w:p>
    <w:p w:rsidR="008C5447" w:rsidRDefault="00CE138B">
      <w:pPr>
        <w:spacing w:line="520" w:lineRule="auto"/>
        <w:ind w:firstLine="482"/>
        <w:rPr>
          <w:rFonts w:ascii="微軟正黑體" w:eastAsia="微軟正黑體" w:hAnsi="微軟正黑體" w:cs="微軟正黑體"/>
        </w:rPr>
      </w:pPr>
      <w:r>
        <w:rPr>
          <w:rFonts w:ascii="微軟正黑體" w:eastAsia="微軟正黑體" w:hAnsi="微軟正黑體" w:cs="微軟正黑體"/>
        </w:rPr>
        <w:t>花蓮縣國小資訊科技課程教學</w:t>
      </w:r>
      <w:r w:rsidR="007341FF">
        <w:rPr>
          <w:rFonts w:ascii="微軟正黑體" w:eastAsia="微軟正黑體" w:hAnsi="微軟正黑體" w:cs="微軟正黑體"/>
        </w:rPr>
        <w:t>架構</w:t>
      </w:r>
      <w:r>
        <w:rPr>
          <w:rFonts w:ascii="微軟正黑體" w:eastAsia="微軟正黑體" w:hAnsi="微軟正黑體" w:cs="微軟正黑體"/>
        </w:rPr>
        <w:t>（以下稱本教學</w:t>
      </w:r>
      <w:r w:rsidR="007341FF">
        <w:rPr>
          <w:rFonts w:ascii="微軟正黑體" w:eastAsia="微軟正黑體" w:hAnsi="微軟正黑體" w:cs="微軟正黑體"/>
        </w:rPr>
        <w:t>架構</w:t>
      </w:r>
      <w:r>
        <w:rPr>
          <w:rFonts w:ascii="微軟正黑體" w:eastAsia="微軟正黑體" w:hAnsi="微軟正黑體" w:cs="微軟正黑體"/>
        </w:rPr>
        <w:t>）將教育部十二年國民基本教育科技領域之「系統平</w:t>
      </w:r>
      <w:proofErr w:type="gramStart"/>
      <w:r>
        <w:rPr>
          <w:rFonts w:ascii="微軟正黑體" w:eastAsia="微軟正黑體" w:hAnsi="微軟正黑體" w:cs="微軟正黑體"/>
        </w:rPr>
        <w:t>臺</w:t>
      </w:r>
      <w:proofErr w:type="gramEnd"/>
      <w:r>
        <w:rPr>
          <w:rFonts w:ascii="微軟正黑體" w:eastAsia="微軟正黑體" w:hAnsi="微軟正黑體" w:cs="微軟正黑體"/>
        </w:rPr>
        <w:t>」、「資料表示、處理及分析」、「演算法」、「程式設計」、「資訊科技應用」以及「資訊科技與人類社會」等六大面向相互整合成為下列三個向度：</w:t>
      </w:r>
    </w:p>
    <w:p w:rsidR="008C5447" w:rsidRDefault="00CE138B">
      <w:pPr>
        <w:numPr>
          <w:ilvl w:val="0"/>
          <w:numId w:val="1"/>
        </w:numPr>
        <w:pBdr>
          <w:top w:val="nil"/>
          <w:left w:val="nil"/>
          <w:bottom w:val="nil"/>
          <w:right w:val="nil"/>
          <w:between w:val="nil"/>
        </w:pBdr>
        <w:spacing w:line="520" w:lineRule="auto"/>
        <w:rPr>
          <w:rFonts w:ascii="微軟正黑體" w:eastAsia="微軟正黑體" w:hAnsi="微軟正黑體" w:cs="微軟正黑體"/>
          <w:color w:val="000000"/>
        </w:rPr>
      </w:pPr>
      <w:r>
        <w:rPr>
          <w:rFonts w:ascii="微軟正黑體" w:eastAsia="微軟正黑體" w:hAnsi="微軟正黑體" w:cs="微軟正黑體"/>
          <w:b/>
          <w:color w:val="000000"/>
        </w:rPr>
        <w:t>資訊科學與科技應用</w:t>
      </w:r>
      <w:r>
        <w:rPr>
          <w:rFonts w:ascii="微軟正黑體" w:eastAsia="微軟正黑體" w:hAnsi="微軟正黑體" w:cs="微軟正黑體"/>
          <w:color w:val="000000"/>
        </w:rPr>
        <w:t>：包含「資訊科技應用」、「系統平</w:t>
      </w:r>
      <w:proofErr w:type="gramStart"/>
      <w:r>
        <w:rPr>
          <w:rFonts w:ascii="微軟正黑體" w:eastAsia="微軟正黑體" w:hAnsi="微軟正黑體" w:cs="微軟正黑體"/>
          <w:color w:val="000000"/>
        </w:rPr>
        <w:t>臺</w:t>
      </w:r>
      <w:proofErr w:type="gramEnd"/>
      <w:r>
        <w:rPr>
          <w:rFonts w:ascii="微軟正黑體" w:eastAsia="微軟正黑體" w:hAnsi="微軟正黑體" w:cs="微軟正黑體"/>
          <w:color w:val="000000"/>
        </w:rPr>
        <w:t>」及「資料表示、處理及分析」。</w:t>
      </w:r>
    </w:p>
    <w:p w:rsidR="008C5447" w:rsidRDefault="00CE138B">
      <w:pPr>
        <w:numPr>
          <w:ilvl w:val="0"/>
          <w:numId w:val="1"/>
        </w:numPr>
        <w:pBdr>
          <w:top w:val="nil"/>
          <w:left w:val="nil"/>
          <w:bottom w:val="nil"/>
          <w:right w:val="nil"/>
          <w:between w:val="nil"/>
        </w:pBdr>
        <w:spacing w:line="520" w:lineRule="auto"/>
        <w:rPr>
          <w:rFonts w:ascii="微軟正黑體" w:eastAsia="微軟正黑體" w:hAnsi="微軟正黑體" w:cs="微軟正黑體"/>
          <w:color w:val="000000"/>
        </w:rPr>
      </w:pPr>
      <w:r>
        <w:rPr>
          <w:rFonts w:ascii="微軟正黑體" w:eastAsia="微軟正黑體" w:hAnsi="微軟正黑體" w:cs="微軟正黑體"/>
          <w:b/>
          <w:color w:val="000000"/>
        </w:rPr>
        <w:t>運算思維與設計思考</w:t>
      </w:r>
      <w:r>
        <w:rPr>
          <w:rFonts w:ascii="微軟正黑體" w:eastAsia="微軟正黑體" w:hAnsi="微軟正黑體" w:cs="微軟正黑體"/>
          <w:color w:val="000000"/>
        </w:rPr>
        <w:t>：包含運算思維、設計思考及科技整合。</w:t>
      </w:r>
    </w:p>
    <w:p w:rsidR="008C5447" w:rsidRDefault="00CE138B">
      <w:pPr>
        <w:numPr>
          <w:ilvl w:val="0"/>
          <w:numId w:val="1"/>
        </w:numPr>
        <w:pBdr>
          <w:top w:val="nil"/>
          <w:left w:val="nil"/>
          <w:bottom w:val="nil"/>
          <w:right w:val="nil"/>
          <w:between w:val="nil"/>
        </w:pBdr>
        <w:spacing w:line="520" w:lineRule="auto"/>
        <w:rPr>
          <w:rFonts w:ascii="微軟正黑體" w:eastAsia="微軟正黑體" w:hAnsi="微軟正黑體" w:cs="微軟正黑體"/>
          <w:color w:val="000000"/>
        </w:rPr>
      </w:pPr>
      <w:r>
        <w:rPr>
          <w:rFonts w:ascii="微軟正黑體" w:eastAsia="微軟正黑體" w:hAnsi="微軟正黑體" w:cs="微軟正黑體"/>
          <w:b/>
          <w:color w:val="000000"/>
        </w:rPr>
        <w:t>資訊科技與人類社會</w:t>
      </w:r>
      <w:r>
        <w:rPr>
          <w:rFonts w:ascii="微軟正黑體" w:eastAsia="微軟正黑體" w:hAnsi="微軟正黑體" w:cs="微軟正黑體"/>
          <w:color w:val="000000"/>
        </w:rPr>
        <w:t>。</w:t>
      </w:r>
    </w:p>
    <w:p w:rsidR="008C5447" w:rsidRDefault="00CE138B">
      <w:pPr>
        <w:spacing w:line="520" w:lineRule="auto"/>
        <w:rPr>
          <w:rFonts w:ascii="微軟正黑體" w:eastAsia="微軟正黑體" w:hAnsi="微軟正黑體" w:cs="微軟正黑體"/>
        </w:rPr>
      </w:pPr>
      <w:r>
        <w:rPr>
          <w:rFonts w:ascii="微軟正黑體" w:eastAsia="微軟正黑體" w:hAnsi="微軟正黑體" w:cs="微軟正黑體"/>
        </w:rPr>
        <w:tab/>
      </w:r>
      <w:r w:rsidR="00F558DF">
        <w:rPr>
          <w:rFonts w:ascii="微軟正黑體" w:eastAsia="微軟正黑體" w:hAnsi="微軟正黑體" w:cs="微軟正黑體"/>
        </w:rPr>
        <w:t>花蓮縣國小資訊科技課程教學</w:t>
      </w:r>
      <w:proofErr w:type="gramStart"/>
      <w:r w:rsidR="00F558DF">
        <w:rPr>
          <w:rFonts w:ascii="微軟正黑體" w:eastAsia="微軟正黑體" w:hAnsi="微軟正黑體" w:cs="微軟正黑體"/>
        </w:rPr>
        <w:t>架構</w:t>
      </w:r>
      <w:r>
        <w:rPr>
          <w:rFonts w:ascii="微軟正黑體" w:eastAsia="微軟正黑體" w:hAnsi="微軟正黑體" w:cs="微軟正黑體"/>
        </w:rPr>
        <w:t>架構</w:t>
      </w:r>
      <w:proofErr w:type="gramEnd"/>
      <w:r>
        <w:rPr>
          <w:rFonts w:ascii="微軟正黑體" w:eastAsia="微軟正黑體" w:hAnsi="微軟正黑體" w:cs="微軟正黑體"/>
        </w:rPr>
        <w:t>如下圖：</w:t>
      </w:r>
    </w:p>
    <w:p w:rsidR="008C5447" w:rsidRDefault="00CE138B">
      <w:pPr>
        <w:rPr>
          <w:rFonts w:ascii="微軟正黑體" w:eastAsia="微軟正黑體" w:hAnsi="微軟正黑體" w:cs="微軟正黑體"/>
        </w:rPr>
      </w:pPr>
      <w:r>
        <w:rPr>
          <w:rFonts w:ascii="微軟正黑體" w:eastAsia="微軟正黑體" w:hAnsi="微軟正黑體" w:cs="微軟正黑體"/>
          <w:noProof/>
        </w:rPr>
        <mc:AlternateContent>
          <mc:Choice Requires="wpg">
            <w:drawing>
              <wp:inline distT="0" distB="0" distL="0" distR="0">
                <wp:extent cx="5899150" cy="3314700"/>
                <wp:effectExtent l="0" t="0" r="0" b="0"/>
                <wp:docPr id="4" name="群組 4"/>
                <wp:cNvGraphicFramePr/>
                <a:graphic xmlns:a="http://schemas.openxmlformats.org/drawingml/2006/main">
                  <a:graphicData uri="http://schemas.microsoft.com/office/word/2010/wordprocessingGroup">
                    <wpg:wgp>
                      <wpg:cNvGrpSpPr/>
                      <wpg:grpSpPr>
                        <a:xfrm>
                          <a:off x="0" y="0"/>
                          <a:ext cx="5899150" cy="3314700"/>
                          <a:chOff x="0" y="-1"/>
                          <a:chExt cx="5899150" cy="3314701"/>
                        </a:xfrm>
                      </wpg:grpSpPr>
                      <wpg:grpSp>
                        <wpg:cNvPr id="1" name="群組 1"/>
                        <wpg:cNvGrpSpPr/>
                        <wpg:grpSpPr>
                          <a:xfrm>
                            <a:off x="0" y="-1"/>
                            <a:ext cx="5899150" cy="3314701"/>
                            <a:chOff x="0" y="-1"/>
                            <a:chExt cx="5899150" cy="3314701"/>
                          </a:xfrm>
                        </wpg:grpSpPr>
                        <wps:wsp>
                          <wps:cNvPr id="2" name="矩形 2"/>
                          <wps:cNvSpPr/>
                          <wps:spPr>
                            <a:xfrm>
                              <a:off x="0" y="0"/>
                              <a:ext cx="5899150" cy="3314700"/>
                            </a:xfrm>
                            <a:prstGeom prst="rect">
                              <a:avLst/>
                            </a:prstGeom>
                            <a:noFill/>
                            <a:ln>
                              <a:noFill/>
                            </a:ln>
                          </wps:spPr>
                          <wps:txbx>
                            <w:txbxContent>
                              <w:p w:rsidR="008C5447" w:rsidRDefault="008C5447">
                                <w:pPr>
                                  <w:textDirection w:val="btLr"/>
                                </w:pPr>
                              </w:p>
                            </w:txbxContent>
                          </wps:txbx>
                          <wps:bodyPr spcFirstLastPara="1" wrap="square" lIns="91425" tIns="91425" rIns="91425" bIns="91425" anchor="ctr" anchorCtr="0">
                            <a:noAutofit/>
                          </wps:bodyPr>
                        </wps:wsp>
                        <wps:wsp>
                          <wps:cNvPr id="3" name="手繪多邊形 3"/>
                          <wps:cNvSpPr/>
                          <wps:spPr>
                            <a:xfrm>
                              <a:off x="2825410" y="2657811"/>
                              <a:ext cx="262396" cy="91440"/>
                            </a:xfrm>
                            <a:custGeom>
                              <a:avLst/>
                              <a:gdLst/>
                              <a:ahLst/>
                              <a:cxnLst/>
                              <a:rect l="l" t="t" r="r" b="b"/>
                              <a:pathLst>
                                <a:path w="120000" h="120000" extrusionOk="0">
                                  <a:moveTo>
                                    <a:pt x="0" y="60000"/>
                                  </a:moveTo>
                                  <a:lnTo>
                                    <a:pt x="120000" y="60000"/>
                                  </a:lnTo>
                                </a:path>
                              </a:pathLst>
                            </a:custGeom>
                            <a:noFill/>
                            <a:ln w="25400" cap="flat" cmpd="sng">
                              <a:solidFill>
                                <a:schemeClr val="accent4"/>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5" name="文字方塊 5"/>
                          <wps:cNvSpPr txBox="1"/>
                          <wps:spPr>
                            <a:xfrm>
                              <a:off x="2950048" y="2696971"/>
                              <a:ext cx="13119" cy="13119"/>
                            </a:xfrm>
                            <a:prstGeom prst="rect">
                              <a:avLst/>
                            </a:prstGeom>
                            <a:noFill/>
                            <a:ln>
                              <a:noFill/>
                            </a:ln>
                          </wps:spPr>
                          <wps:txbx>
                            <w:txbxContent>
                              <w:p w:rsidR="008C5447" w:rsidRDefault="008C5447">
                                <w:pPr>
                                  <w:spacing w:line="215" w:lineRule="auto"/>
                                  <w:jc w:val="center"/>
                                  <w:textDirection w:val="btLr"/>
                                </w:pPr>
                              </w:p>
                            </w:txbxContent>
                          </wps:txbx>
                          <wps:bodyPr spcFirstLastPara="1" wrap="square" lIns="12700" tIns="0" rIns="12700" bIns="0" anchor="ctr" anchorCtr="0">
                            <a:noAutofit/>
                          </wps:bodyPr>
                        </wps:wsp>
                        <wps:wsp>
                          <wps:cNvPr id="6" name="手繪多邊形 6"/>
                          <wps:cNvSpPr/>
                          <wps:spPr>
                            <a:xfrm>
                              <a:off x="619714" y="1607590"/>
                              <a:ext cx="265036" cy="1095941"/>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chemeClr val="accent3"/>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7" name="文字方塊 7"/>
                          <wps:cNvSpPr txBox="1"/>
                          <wps:spPr>
                            <a:xfrm>
                              <a:off x="724044" y="2127372"/>
                              <a:ext cx="56376" cy="56376"/>
                            </a:xfrm>
                            <a:prstGeom prst="rect">
                              <a:avLst/>
                            </a:prstGeom>
                            <a:noFill/>
                            <a:ln>
                              <a:noFill/>
                            </a:ln>
                          </wps:spPr>
                          <wps:txbx>
                            <w:txbxContent>
                              <w:p w:rsidR="008C5447" w:rsidRDefault="008C5447">
                                <w:pPr>
                                  <w:spacing w:line="215" w:lineRule="auto"/>
                                  <w:jc w:val="center"/>
                                  <w:textDirection w:val="btLr"/>
                                </w:pPr>
                              </w:p>
                            </w:txbxContent>
                          </wps:txbx>
                          <wps:bodyPr spcFirstLastPara="1" wrap="square" lIns="12700" tIns="0" rIns="12700" bIns="0" anchor="ctr" anchorCtr="0">
                            <a:noAutofit/>
                          </wps:bodyPr>
                        </wps:wsp>
                        <wps:wsp>
                          <wps:cNvPr id="8" name="手繪多邊形 8"/>
                          <wps:cNvSpPr/>
                          <wps:spPr>
                            <a:xfrm>
                              <a:off x="2825410" y="1953541"/>
                              <a:ext cx="262396" cy="249996"/>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chemeClr val="accent4"/>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9" name="文字方塊 9"/>
                          <wps:cNvSpPr txBox="1"/>
                          <wps:spPr>
                            <a:xfrm>
                              <a:off x="2947548" y="2069478"/>
                              <a:ext cx="18121" cy="18121"/>
                            </a:xfrm>
                            <a:prstGeom prst="rect">
                              <a:avLst/>
                            </a:prstGeom>
                            <a:noFill/>
                            <a:ln>
                              <a:noFill/>
                            </a:ln>
                          </wps:spPr>
                          <wps:txbx>
                            <w:txbxContent>
                              <w:p w:rsidR="008C5447" w:rsidRDefault="008C5447">
                                <w:pPr>
                                  <w:spacing w:line="215" w:lineRule="auto"/>
                                  <w:jc w:val="center"/>
                                  <w:textDirection w:val="btLr"/>
                                </w:pPr>
                              </w:p>
                            </w:txbxContent>
                          </wps:txbx>
                          <wps:bodyPr spcFirstLastPara="1" wrap="square" lIns="12700" tIns="0" rIns="12700" bIns="0" anchor="ctr" anchorCtr="0">
                            <a:noAutofit/>
                          </wps:bodyPr>
                        </wps:wsp>
                        <wps:wsp>
                          <wps:cNvPr id="10" name="手繪多邊形 10"/>
                          <wps:cNvSpPr/>
                          <wps:spPr>
                            <a:xfrm>
                              <a:off x="2825410" y="1703544"/>
                              <a:ext cx="262396" cy="249996"/>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chemeClr val="accent4"/>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11" name="文字方塊 11"/>
                          <wps:cNvSpPr txBox="1"/>
                          <wps:spPr>
                            <a:xfrm>
                              <a:off x="2947548" y="1819482"/>
                              <a:ext cx="18121" cy="18121"/>
                            </a:xfrm>
                            <a:prstGeom prst="rect">
                              <a:avLst/>
                            </a:prstGeom>
                            <a:noFill/>
                            <a:ln>
                              <a:noFill/>
                            </a:ln>
                          </wps:spPr>
                          <wps:txbx>
                            <w:txbxContent>
                              <w:p w:rsidR="008C5447" w:rsidRDefault="008C5447">
                                <w:pPr>
                                  <w:spacing w:line="215" w:lineRule="auto"/>
                                  <w:jc w:val="center"/>
                                  <w:textDirection w:val="btLr"/>
                                </w:pPr>
                              </w:p>
                            </w:txbxContent>
                          </wps:txbx>
                          <wps:bodyPr spcFirstLastPara="1" wrap="square" lIns="12700" tIns="0" rIns="12700" bIns="0" anchor="ctr" anchorCtr="0">
                            <a:noAutofit/>
                          </wps:bodyPr>
                        </wps:wsp>
                        <wps:wsp>
                          <wps:cNvPr id="12" name="手繪多邊形 12"/>
                          <wps:cNvSpPr/>
                          <wps:spPr>
                            <a:xfrm>
                              <a:off x="619714" y="1607590"/>
                              <a:ext cx="265036" cy="345950"/>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chemeClr val="accent3"/>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13" name="文字方塊 13"/>
                          <wps:cNvSpPr txBox="1"/>
                          <wps:spPr>
                            <a:xfrm>
                              <a:off x="741337" y="1769670"/>
                              <a:ext cx="21790" cy="21790"/>
                            </a:xfrm>
                            <a:prstGeom prst="rect">
                              <a:avLst/>
                            </a:prstGeom>
                            <a:noFill/>
                            <a:ln>
                              <a:noFill/>
                            </a:ln>
                          </wps:spPr>
                          <wps:txbx>
                            <w:txbxContent>
                              <w:p w:rsidR="008C5447" w:rsidRDefault="008C5447">
                                <w:pPr>
                                  <w:spacing w:line="215" w:lineRule="auto"/>
                                  <w:jc w:val="center"/>
                                  <w:textDirection w:val="btLr"/>
                                </w:pPr>
                              </w:p>
                            </w:txbxContent>
                          </wps:txbx>
                          <wps:bodyPr spcFirstLastPara="1" wrap="square" lIns="12700" tIns="0" rIns="12700" bIns="0" anchor="ctr" anchorCtr="0">
                            <a:noAutofit/>
                          </wps:bodyPr>
                        </wps:wsp>
                        <wps:wsp>
                          <wps:cNvPr id="14" name="手繪多邊形 14"/>
                          <wps:cNvSpPr/>
                          <wps:spPr>
                            <a:xfrm>
                              <a:off x="2825410" y="703556"/>
                              <a:ext cx="262396" cy="499993"/>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chemeClr val="accent4"/>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15" name="文字方塊 15"/>
                          <wps:cNvSpPr txBox="1"/>
                          <wps:spPr>
                            <a:xfrm>
                              <a:off x="2942492" y="939436"/>
                              <a:ext cx="28233" cy="28233"/>
                            </a:xfrm>
                            <a:prstGeom prst="rect">
                              <a:avLst/>
                            </a:prstGeom>
                            <a:noFill/>
                            <a:ln>
                              <a:noFill/>
                            </a:ln>
                          </wps:spPr>
                          <wps:txbx>
                            <w:txbxContent>
                              <w:p w:rsidR="008C5447" w:rsidRDefault="008C5447">
                                <w:pPr>
                                  <w:spacing w:line="215" w:lineRule="auto"/>
                                  <w:jc w:val="center"/>
                                  <w:textDirection w:val="btLr"/>
                                </w:pPr>
                              </w:p>
                            </w:txbxContent>
                          </wps:txbx>
                          <wps:bodyPr spcFirstLastPara="1" wrap="square" lIns="12700" tIns="0" rIns="12700" bIns="0" anchor="ctr" anchorCtr="0">
                            <a:noAutofit/>
                          </wps:bodyPr>
                        </wps:wsp>
                        <wps:wsp>
                          <wps:cNvPr id="16" name="手繪多邊形 16"/>
                          <wps:cNvSpPr/>
                          <wps:spPr>
                            <a:xfrm>
                              <a:off x="2825410" y="657836"/>
                              <a:ext cx="262396" cy="91440"/>
                            </a:xfrm>
                            <a:custGeom>
                              <a:avLst/>
                              <a:gdLst/>
                              <a:ahLst/>
                              <a:cxnLst/>
                              <a:rect l="l" t="t" r="r" b="b"/>
                              <a:pathLst>
                                <a:path w="120000" h="120000" extrusionOk="0">
                                  <a:moveTo>
                                    <a:pt x="0" y="60000"/>
                                  </a:moveTo>
                                  <a:lnTo>
                                    <a:pt x="120000" y="60000"/>
                                  </a:lnTo>
                                </a:path>
                              </a:pathLst>
                            </a:custGeom>
                            <a:noFill/>
                            <a:ln w="25400" cap="flat" cmpd="sng">
                              <a:solidFill>
                                <a:schemeClr val="accent4"/>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17" name="文字方塊 17"/>
                          <wps:cNvSpPr txBox="1"/>
                          <wps:spPr>
                            <a:xfrm>
                              <a:off x="2950048" y="696996"/>
                              <a:ext cx="13119" cy="13119"/>
                            </a:xfrm>
                            <a:prstGeom prst="rect">
                              <a:avLst/>
                            </a:prstGeom>
                            <a:noFill/>
                            <a:ln>
                              <a:noFill/>
                            </a:ln>
                          </wps:spPr>
                          <wps:txbx>
                            <w:txbxContent>
                              <w:p w:rsidR="008C5447" w:rsidRDefault="008C5447">
                                <w:pPr>
                                  <w:spacing w:line="215" w:lineRule="auto"/>
                                  <w:jc w:val="center"/>
                                  <w:textDirection w:val="btLr"/>
                                </w:pPr>
                              </w:p>
                            </w:txbxContent>
                          </wps:txbx>
                          <wps:bodyPr spcFirstLastPara="1" wrap="square" lIns="12700" tIns="0" rIns="12700" bIns="0" anchor="ctr" anchorCtr="0">
                            <a:noAutofit/>
                          </wps:bodyPr>
                        </wps:wsp>
                        <wps:wsp>
                          <wps:cNvPr id="18" name="手繪多邊形 18"/>
                          <wps:cNvSpPr/>
                          <wps:spPr>
                            <a:xfrm>
                              <a:off x="2825410" y="203562"/>
                              <a:ext cx="262396" cy="499993"/>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chemeClr val="accent4"/>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19" name="文字方塊 19"/>
                          <wps:cNvSpPr txBox="1"/>
                          <wps:spPr>
                            <a:xfrm>
                              <a:off x="2942492" y="439443"/>
                              <a:ext cx="28233" cy="28233"/>
                            </a:xfrm>
                            <a:prstGeom prst="rect">
                              <a:avLst/>
                            </a:prstGeom>
                            <a:noFill/>
                            <a:ln>
                              <a:noFill/>
                            </a:ln>
                          </wps:spPr>
                          <wps:txbx>
                            <w:txbxContent>
                              <w:p w:rsidR="008C5447" w:rsidRDefault="008C5447">
                                <w:pPr>
                                  <w:spacing w:line="215" w:lineRule="auto"/>
                                  <w:jc w:val="center"/>
                                  <w:textDirection w:val="btLr"/>
                                </w:pPr>
                              </w:p>
                            </w:txbxContent>
                          </wps:txbx>
                          <wps:bodyPr spcFirstLastPara="1" wrap="square" lIns="12700" tIns="0" rIns="12700" bIns="0" anchor="ctr" anchorCtr="0">
                            <a:noAutofit/>
                          </wps:bodyPr>
                        </wps:wsp>
                        <wps:wsp>
                          <wps:cNvPr id="20" name="手繪多邊形 20"/>
                          <wps:cNvSpPr/>
                          <wps:spPr>
                            <a:xfrm>
                              <a:off x="619714" y="703556"/>
                              <a:ext cx="265036" cy="904033"/>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chemeClr val="accent3"/>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21" name="文字方塊 21"/>
                          <wps:cNvSpPr txBox="1"/>
                          <wps:spPr>
                            <a:xfrm>
                              <a:off x="728680" y="1132021"/>
                              <a:ext cx="47104" cy="47104"/>
                            </a:xfrm>
                            <a:prstGeom prst="rect">
                              <a:avLst/>
                            </a:prstGeom>
                            <a:noFill/>
                            <a:ln>
                              <a:noFill/>
                            </a:ln>
                          </wps:spPr>
                          <wps:txbx>
                            <w:txbxContent>
                              <w:p w:rsidR="008C5447" w:rsidRDefault="008C5447">
                                <w:pPr>
                                  <w:spacing w:line="215" w:lineRule="auto"/>
                                  <w:jc w:val="center"/>
                                  <w:textDirection w:val="btLr"/>
                                </w:pPr>
                              </w:p>
                            </w:txbxContent>
                          </wps:txbx>
                          <wps:bodyPr spcFirstLastPara="1" wrap="square" lIns="12700" tIns="0" rIns="12700" bIns="0" anchor="ctr" anchorCtr="0">
                            <a:noAutofit/>
                          </wps:bodyPr>
                        </wps:wsp>
                        <wps:wsp>
                          <wps:cNvPr id="22" name="矩形 22"/>
                          <wps:cNvSpPr/>
                          <wps:spPr>
                            <a:xfrm rot="-5400000">
                              <a:off x="-1154808" y="1440658"/>
                              <a:ext cx="3215180" cy="333863"/>
                            </a:xfrm>
                            <a:prstGeom prst="rect">
                              <a:avLst/>
                            </a:prstGeom>
                            <a:solidFill>
                              <a:schemeClr val="accent1"/>
                            </a:solidFill>
                            <a:ln w="25400" cap="flat" cmpd="sng">
                              <a:solidFill>
                                <a:schemeClr val="lt1"/>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23" name="文字方塊 23"/>
                          <wps:cNvSpPr txBox="1"/>
                          <wps:spPr>
                            <a:xfrm rot="16200000">
                              <a:off x="-1195156" y="1400309"/>
                              <a:ext cx="3215180" cy="414559"/>
                            </a:xfrm>
                            <a:prstGeom prst="rect">
                              <a:avLst/>
                            </a:prstGeom>
                            <a:noFill/>
                            <a:ln>
                              <a:noFill/>
                            </a:ln>
                          </wps:spPr>
                          <wps:txbx>
                            <w:txbxContent>
                              <w:p w:rsidR="008C5447" w:rsidRPr="00217F90" w:rsidRDefault="00F558DF">
                                <w:pPr>
                                  <w:spacing w:line="320" w:lineRule="auto"/>
                                  <w:jc w:val="center"/>
                                  <w:textDirection w:val="btLr"/>
                                  <w:rPr>
                                    <w:rFonts w:ascii="標楷體" w:eastAsia="標楷體" w:hAnsi="標楷體"/>
                                  </w:rPr>
                                </w:pPr>
                                <w:r>
                                  <w:rPr>
                                    <w:rFonts w:ascii="標楷體" w:eastAsia="標楷體" w:hAnsi="標楷體" w:cs="微軟正黑體"/>
                                    <w:b/>
                                    <w:color w:val="000000"/>
                                  </w:rPr>
                                  <w:t>花蓮縣國小資訊科技課程教學</w:t>
                                </w:r>
                                <w:r>
                                  <w:rPr>
                                    <w:rFonts w:ascii="標楷體" w:eastAsia="標楷體" w:hAnsi="標楷體" w:cs="微軟正黑體" w:hint="eastAsia"/>
                                    <w:b/>
                                    <w:color w:val="000000"/>
                                  </w:rPr>
                                  <w:t>架構</w:t>
                                </w:r>
                              </w:p>
                            </w:txbxContent>
                          </wps:txbx>
                          <wps:bodyPr spcFirstLastPara="1" wrap="square" lIns="108000" tIns="108000" rIns="108000" bIns="108000" anchor="ctr" anchorCtr="0">
                            <a:noAutofit/>
                          </wps:bodyPr>
                        </wps:wsp>
                        <wps:wsp>
                          <wps:cNvPr id="24" name="矩形 24"/>
                          <wps:cNvSpPr/>
                          <wps:spPr>
                            <a:xfrm>
                              <a:off x="884750" y="503559"/>
                              <a:ext cx="1940659" cy="399994"/>
                            </a:xfrm>
                            <a:prstGeom prst="rect">
                              <a:avLst/>
                            </a:prstGeom>
                            <a:solidFill>
                              <a:schemeClr val="accent3"/>
                            </a:solidFill>
                            <a:ln w="25400" cap="flat" cmpd="sng">
                              <a:solidFill>
                                <a:schemeClr val="lt1"/>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25" name="文字方塊 25"/>
                          <wps:cNvSpPr txBox="1"/>
                          <wps:spPr>
                            <a:xfrm>
                              <a:off x="884750" y="503559"/>
                              <a:ext cx="1940659" cy="399994"/>
                            </a:xfrm>
                            <a:prstGeom prst="rect">
                              <a:avLst/>
                            </a:prstGeom>
                            <a:noFill/>
                            <a:ln>
                              <a:noFill/>
                            </a:ln>
                          </wps:spPr>
                          <wps:txbx>
                            <w:txbxContent>
                              <w:p w:rsidR="008C5447" w:rsidRDefault="00CE138B">
                                <w:pPr>
                                  <w:spacing w:line="215" w:lineRule="auto"/>
                                  <w:jc w:val="center"/>
                                  <w:textDirection w:val="btLr"/>
                                </w:pPr>
                                <w:r>
                                  <w:rPr>
                                    <w:rFonts w:ascii="微軟正黑體" w:eastAsia="微軟正黑體" w:hAnsi="微軟正黑體" w:cs="微軟正黑體"/>
                                    <w:b/>
                                    <w:color w:val="000000"/>
                                  </w:rPr>
                                  <w:t>資訊科學與科技應用</w:t>
                                </w:r>
                              </w:p>
                            </w:txbxContent>
                          </wps:txbx>
                          <wps:bodyPr spcFirstLastPara="1" wrap="square" lIns="108000" tIns="108000" rIns="108000" bIns="108000" anchor="ctr" anchorCtr="0">
                            <a:noAutofit/>
                          </wps:bodyPr>
                        </wps:wsp>
                        <wps:wsp>
                          <wps:cNvPr id="26" name="矩形 26"/>
                          <wps:cNvSpPr/>
                          <wps:spPr>
                            <a:xfrm>
                              <a:off x="3087807" y="3565"/>
                              <a:ext cx="2522852" cy="399994"/>
                            </a:xfrm>
                            <a:prstGeom prst="rect">
                              <a:avLst/>
                            </a:prstGeom>
                            <a:solidFill>
                              <a:schemeClr val="accent4"/>
                            </a:solidFill>
                            <a:ln w="25400" cap="flat" cmpd="sng">
                              <a:solidFill>
                                <a:schemeClr val="lt1"/>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27" name="文字方塊 27"/>
                          <wps:cNvSpPr txBox="1"/>
                          <wps:spPr>
                            <a:xfrm>
                              <a:off x="3087807" y="3565"/>
                              <a:ext cx="2522852" cy="399994"/>
                            </a:xfrm>
                            <a:prstGeom prst="rect">
                              <a:avLst/>
                            </a:prstGeom>
                            <a:noFill/>
                            <a:ln>
                              <a:noFill/>
                            </a:ln>
                          </wps:spPr>
                          <wps:txbx>
                            <w:txbxContent>
                              <w:p w:rsidR="008C5447" w:rsidRDefault="00CE138B">
                                <w:pPr>
                                  <w:spacing w:line="215" w:lineRule="auto"/>
                                  <w:jc w:val="both"/>
                                  <w:textDirection w:val="btLr"/>
                                </w:pPr>
                                <w:r>
                                  <w:rPr>
                                    <w:rFonts w:ascii="微軟正黑體" w:eastAsia="微軟正黑體" w:hAnsi="微軟正黑體" w:cs="微軟正黑體"/>
                                    <w:b/>
                                    <w:color w:val="000000"/>
                                  </w:rPr>
                                  <w:t>系統平台（S）</w:t>
                                </w:r>
                              </w:p>
                            </w:txbxContent>
                          </wps:txbx>
                          <wps:bodyPr spcFirstLastPara="1" wrap="square" lIns="108000" tIns="108000" rIns="108000" bIns="108000" anchor="ctr" anchorCtr="0">
                            <a:noAutofit/>
                          </wps:bodyPr>
                        </wps:wsp>
                        <wps:wsp>
                          <wps:cNvPr id="28" name="矩形 28"/>
                          <wps:cNvSpPr/>
                          <wps:spPr>
                            <a:xfrm>
                              <a:off x="3087807" y="503559"/>
                              <a:ext cx="2522852" cy="399994"/>
                            </a:xfrm>
                            <a:prstGeom prst="rect">
                              <a:avLst/>
                            </a:prstGeom>
                            <a:solidFill>
                              <a:schemeClr val="accent4"/>
                            </a:solidFill>
                            <a:ln w="25400" cap="flat" cmpd="sng">
                              <a:solidFill>
                                <a:schemeClr val="lt1"/>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29" name="文字方塊 29"/>
                          <wps:cNvSpPr txBox="1"/>
                          <wps:spPr>
                            <a:xfrm>
                              <a:off x="3087807" y="503559"/>
                              <a:ext cx="2522852" cy="399994"/>
                            </a:xfrm>
                            <a:prstGeom prst="rect">
                              <a:avLst/>
                            </a:prstGeom>
                            <a:noFill/>
                            <a:ln>
                              <a:noFill/>
                            </a:ln>
                          </wps:spPr>
                          <wps:txbx>
                            <w:txbxContent>
                              <w:p w:rsidR="008C5447" w:rsidRDefault="00CE138B">
                                <w:pPr>
                                  <w:spacing w:line="215" w:lineRule="auto"/>
                                  <w:jc w:val="both"/>
                                  <w:textDirection w:val="btLr"/>
                                </w:pPr>
                                <w:r>
                                  <w:rPr>
                                    <w:rFonts w:ascii="微軟正黑體" w:eastAsia="微軟正黑體" w:hAnsi="微軟正黑體" w:cs="微軟正黑體"/>
                                    <w:b/>
                                    <w:color w:val="000000"/>
                                  </w:rPr>
                                  <w:t>資料表示處理與分析（D）</w:t>
                                </w:r>
                              </w:p>
                            </w:txbxContent>
                          </wps:txbx>
                          <wps:bodyPr spcFirstLastPara="1" wrap="square" lIns="108000" tIns="108000" rIns="108000" bIns="108000" anchor="ctr" anchorCtr="0">
                            <a:noAutofit/>
                          </wps:bodyPr>
                        </wps:wsp>
                        <wps:wsp>
                          <wps:cNvPr id="30" name="矩形 30"/>
                          <wps:cNvSpPr/>
                          <wps:spPr>
                            <a:xfrm>
                              <a:off x="3087807" y="1003552"/>
                              <a:ext cx="2522852" cy="399994"/>
                            </a:xfrm>
                            <a:prstGeom prst="rect">
                              <a:avLst/>
                            </a:prstGeom>
                            <a:solidFill>
                              <a:schemeClr val="accent4"/>
                            </a:solidFill>
                            <a:ln w="25400" cap="flat" cmpd="sng">
                              <a:solidFill>
                                <a:schemeClr val="lt1"/>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31" name="文字方塊 31"/>
                          <wps:cNvSpPr txBox="1"/>
                          <wps:spPr>
                            <a:xfrm>
                              <a:off x="3087807" y="1003552"/>
                              <a:ext cx="2522852" cy="399994"/>
                            </a:xfrm>
                            <a:prstGeom prst="rect">
                              <a:avLst/>
                            </a:prstGeom>
                            <a:noFill/>
                            <a:ln>
                              <a:noFill/>
                            </a:ln>
                          </wps:spPr>
                          <wps:txbx>
                            <w:txbxContent>
                              <w:p w:rsidR="008C5447" w:rsidRDefault="00CE138B">
                                <w:pPr>
                                  <w:spacing w:line="215" w:lineRule="auto"/>
                                  <w:jc w:val="both"/>
                                  <w:textDirection w:val="btLr"/>
                                </w:pPr>
                                <w:r>
                                  <w:rPr>
                                    <w:rFonts w:ascii="微軟正黑體" w:eastAsia="微軟正黑體" w:hAnsi="微軟正黑體" w:cs="微軟正黑體"/>
                                    <w:b/>
                                    <w:color w:val="000000"/>
                                  </w:rPr>
                                  <w:t>資訊科技應用（T）</w:t>
                                </w:r>
                              </w:p>
                            </w:txbxContent>
                          </wps:txbx>
                          <wps:bodyPr spcFirstLastPara="1" wrap="square" lIns="108000" tIns="108000" rIns="108000" bIns="108000" anchor="ctr" anchorCtr="0">
                            <a:noAutofit/>
                          </wps:bodyPr>
                        </wps:wsp>
                        <wps:wsp>
                          <wps:cNvPr id="32" name="矩形 32"/>
                          <wps:cNvSpPr/>
                          <wps:spPr>
                            <a:xfrm>
                              <a:off x="884750" y="1753543"/>
                              <a:ext cx="1940659" cy="399994"/>
                            </a:xfrm>
                            <a:prstGeom prst="rect">
                              <a:avLst/>
                            </a:prstGeom>
                            <a:solidFill>
                              <a:schemeClr val="accent3"/>
                            </a:solidFill>
                            <a:ln w="25400" cap="flat" cmpd="sng">
                              <a:solidFill>
                                <a:schemeClr val="lt1"/>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33" name="文字方塊 33"/>
                          <wps:cNvSpPr txBox="1"/>
                          <wps:spPr>
                            <a:xfrm>
                              <a:off x="884750" y="1753543"/>
                              <a:ext cx="1940659" cy="399994"/>
                            </a:xfrm>
                            <a:prstGeom prst="rect">
                              <a:avLst/>
                            </a:prstGeom>
                            <a:noFill/>
                            <a:ln>
                              <a:noFill/>
                            </a:ln>
                          </wps:spPr>
                          <wps:txbx>
                            <w:txbxContent>
                              <w:p w:rsidR="008C5447" w:rsidRDefault="00CE138B">
                                <w:pPr>
                                  <w:spacing w:line="215" w:lineRule="auto"/>
                                  <w:jc w:val="center"/>
                                  <w:textDirection w:val="btLr"/>
                                </w:pPr>
                                <w:r>
                                  <w:rPr>
                                    <w:rFonts w:ascii="微軟正黑體" w:eastAsia="微軟正黑體" w:hAnsi="微軟正黑體" w:cs="微軟正黑體"/>
                                    <w:b/>
                                    <w:color w:val="000000"/>
                                  </w:rPr>
                                  <w:t>運算思維與設計思考</w:t>
                                </w:r>
                              </w:p>
                            </w:txbxContent>
                          </wps:txbx>
                          <wps:bodyPr spcFirstLastPara="1" wrap="square" lIns="108000" tIns="108000" rIns="108000" bIns="108000" anchor="ctr" anchorCtr="0">
                            <a:noAutofit/>
                          </wps:bodyPr>
                        </wps:wsp>
                        <wps:wsp>
                          <wps:cNvPr id="34" name="矩形 34"/>
                          <wps:cNvSpPr/>
                          <wps:spPr>
                            <a:xfrm>
                              <a:off x="3087807" y="1503546"/>
                              <a:ext cx="2522852" cy="399994"/>
                            </a:xfrm>
                            <a:prstGeom prst="rect">
                              <a:avLst/>
                            </a:prstGeom>
                            <a:solidFill>
                              <a:schemeClr val="accent4"/>
                            </a:solidFill>
                            <a:ln w="25400" cap="flat" cmpd="sng">
                              <a:solidFill>
                                <a:schemeClr val="lt1"/>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35" name="文字方塊 35"/>
                          <wps:cNvSpPr txBox="1"/>
                          <wps:spPr>
                            <a:xfrm>
                              <a:off x="3087807" y="1503546"/>
                              <a:ext cx="2522852" cy="399994"/>
                            </a:xfrm>
                            <a:prstGeom prst="rect">
                              <a:avLst/>
                            </a:prstGeom>
                            <a:noFill/>
                            <a:ln>
                              <a:noFill/>
                            </a:ln>
                          </wps:spPr>
                          <wps:txbx>
                            <w:txbxContent>
                              <w:p w:rsidR="008C5447" w:rsidRDefault="00CE138B">
                                <w:pPr>
                                  <w:spacing w:line="215" w:lineRule="auto"/>
                                  <w:jc w:val="both"/>
                                  <w:textDirection w:val="btLr"/>
                                </w:pPr>
                                <w:r>
                                  <w:rPr>
                                    <w:rFonts w:ascii="微軟正黑體" w:eastAsia="微軟正黑體" w:hAnsi="微軟正黑體" w:cs="微軟正黑體"/>
                                    <w:b/>
                                    <w:color w:val="000000"/>
                                  </w:rPr>
                                  <w:t>運算思維（CT）</w:t>
                                </w:r>
                              </w:p>
                            </w:txbxContent>
                          </wps:txbx>
                          <wps:bodyPr spcFirstLastPara="1" wrap="square" lIns="108000" tIns="108000" rIns="108000" bIns="108000" anchor="ctr" anchorCtr="0">
                            <a:noAutofit/>
                          </wps:bodyPr>
                        </wps:wsp>
                        <wps:wsp>
                          <wps:cNvPr id="36" name="矩形 36"/>
                          <wps:cNvSpPr/>
                          <wps:spPr>
                            <a:xfrm>
                              <a:off x="3087807" y="2003540"/>
                              <a:ext cx="2522852" cy="399994"/>
                            </a:xfrm>
                            <a:prstGeom prst="rect">
                              <a:avLst/>
                            </a:prstGeom>
                            <a:solidFill>
                              <a:schemeClr val="accent4"/>
                            </a:solidFill>
                            <a:ln w="25400" cap="flat" cmpd="sng">
                              <a:solidFill>
                                <a:schemeClr val="lt1"/>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37" name="文字方塊 37"/>
                          <wps:cNvSpPr txBox="1"/>
                          <wps:spPr>
                            <a:xfrm>
                              <a:off x="3087807" y="2003540"/>
                              <a:ext cx="2522852" cy="399994"/>
                            </a:xfrm>
                            <a:prstGeom prst="rect">
                              <a:avLst/>
                            </a:prstGeom>
                            <a:noFill/>
                            <a:ln>
                              <a:noFill/>
                            </a:ln>
                          </wps:spPr>
                          <wps:txbx>
                            <w:txbxContent>
                              <w:p w:rsidR="008C5447" w:rsidRDefault="00CE138B">
                                <w:pPr>
                                  <w:spacing w:line="215" w:lineRule="auto"/>
                                  <w:jc w:val="both"/>
                                  <w:textDirection w:val="btLr"/>
                                </w:pPr>
                                <w:r>
                                  <w:rPr>
                                    <w:rFonts w:ascii="微軟正黑體" w:eastAsia="微軟正黑體" w:hAnsi="微軟正黑體" w:cs="微軟正黑體"/>
                                    <w:b/>
                                    <w:color w:val="000000"/>
                                  </w:rPr>
                                  <w:t>設計思考與科技整合（DT）</w:t>
                                </w:r>
                              </w:p>
                            </w:txbxContent>
                          </wps:txbx>
                          <wps:bodyPr spcFirstLastPara="1" wrap="square" lIns="108000" tIns="108000" rIns="108000" bIns="108000" anchor="ctr" anchorCtr="0">
                            <a:noAutofit/>
                          </wps:bodyPr>
                        </wps:wsp>
                        <wps:wsp>
                          <wps:cNvPr id="38" name="矩形 38"/>
                          <wps:cNvSpPr/>
                          <wps:spPr>
                            <a:xfrm>
                              <a:off x="884750" y="2503534"/>
                              <a:ext cx="1940659" cy="399994"/>
                            </a:xfrm>
                            <a:prstGeom prst="rect">
                              <a:avLst/>
                            </a:prstGeom>
                            <a:solidFill>
                              <a:schemeClr val="accent3"/>
                            </a:solidFill>
                            <a:ln w="25400" cap="flat" cmpd="sng">
                              <a:solidFill>
                                <a:schemeClr val="lt1"/>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39" name="文字方塊 39"/>
                          <wps:cNvSpPr txBox="1"/>
                          <wps:spPr>
                            <a:xfrm>
                              <a:off x="884750" y="2503534"/>
                              <a:ext cx="1940659" cy="399994"/>
                            </a:xfrm>
                            <a:prstGeom prst="rect">
                              <a:avLst/>
                            </a:prstGeom>
                            <a:noFill/>
                            <a:ln>
                              <a:noFill/>
                            </a:ln>
                          </wps:spPr>
                          <wps:txbx>
                            <w:txbxContent>
                              <w:p w:rsidR="008C5447" w:rsidRDefault="00CE138B">
                                <w:pPr>
                                  <w:spacing w:line="215" w:lineRule="auto"/>
                                  <w:jc w:val="center"/>
                                  <w:textDirection w:val="btLr"/>
                                </w:pPr>
                                <w:r>
                                  <w:rPr>
                                    <w:rFonts w:ascii="微軟正黑體" w:eastAsia="微軟正黑體" w:hAnsi="微軟正黑體" w:cs="微軟正黑體"/>
                                    <w:b/>
                                    <w:color w:val="000000"/>
                                  </w:rPr>
                                  <w:t>資訊科技與人類社會</w:t>
                                </w:r>
                              </w:p>
                            </w:txbxContent>
                          </wps:txbx>
                          <wps:bodyPr spcFirstLastPara="1" wrap="square" lIns="108000" tIns="108000" rIns="108000" bIns="108000" anchor="ctr" anchorCtr="0">
                            <a:noAutofit/>
                          </wps:bodyPr>
                        </wps:wsp>
                        <wps:wsp>
                          <wps:cNvPr id="40" name="矩形 40"/>
                          <wps:cNvSpPr/>
                          <wps:spPr>
                            <a:xfrm>
                              <a:off x="3087807" y="2503534"/>
                              <a:ext cx="2522314" cy="399994"/>
                            </a:xfrm>
                            <a:prstGeom prst="rect">
                              <a:avLst/>
                            </a:prstGeom>
                            <a:solidFill>
                              <a:schemeClr val="accent4"/>
                            </a:solidFill>
                            <a:ln w="25400" cap="flat" cmpd="sng">
                              <a:solidFill>
                                <a:schemeClr val="lt1"/>
                              </a:solidFill>
                              <a:prstDash val="solid"/>
                              <a:round/>
                              <a:headEnd type="none" w="sm" len="sm"/>
                              <a:tailEnd type="none" w="sm" len="sm"/>
                            </a:ln>
                          </wps:spPr>
                          <wps:txbx>
                            <w:txbxContent>
                              <w:p w:rsidR="008C5447" w:rsidRDefault="008C5447">
                                <w:pPr>
                                  <w:textDirection w:val="btLr"/>
                                </w:pPr>
                              </w:p>
                            </w:txbxContent>
                          </wps:txbx>
                          <wps:bodyPr spcFirstLastPara="1" wrap="square" lIns="91425" tIns="91425" rIns="91425" bIns="91425" anchor="ctr" anchorCtr="0">
                            <a:noAutofit/>
                          </wps:bodyPr>
                        </wps:wsp>
                        <wps:wsp>
                          <wps:cNvPr id="41" name="文字方塊 41"/>
                          <wps:cNvSpPr txBox="1"/>
                          <wps:spPr>
                            <a:xfrm>
                              <a:off x="3087807" y="2503534"/>
                              <a:ext cx="2522314" cy="399994"/>
                            </a:xfrm>
                            <a:prstGeom prst="rect">
                              <a:avLst/>
                            </a:prstGeom>
                            <a:noFill/>
                            <a:ln>
                              <a:noFill/>
                            </a:ln>
                          </wps:spPr>
                          <wps:txbx>
                            <w:txbxContent>
                              <w:p w:rsidR="008C5447" w:rsidRDefault="00CE138B">
                                <w:pPr>
                                  <w:spacing w:line="215" w:lineRule="auto"/>
                                  <w:jc w:val="both"/>
                                  <w:textDirection w:val="btLr"/>
                                </w:pPr>
                                <w:r>
                                  <w:rPr>
                                    <w:rFonts w:ascii="微軟正黑體" w:eastAsia="微軟正黑體" w:hAnsi="微軟正黑體" w:cs="微軟正黑體"/>
                                    <w:b/>
                                    <w:color w:val="000000"/>
                                  </w:rPr>
                                  <w:t>資訊科技與人類社會（H）</w:t>
                                </w:r>
                              </w:p>
                            </w:txbxContent>
                          </wps:txbx>
                          <wps:bodyPr spcFirstLastPara="1" wrap="square" lIns="108000" tIns="108000" rIns="108000" bIns="108000" anchor="ctr" anchorCtr="0">
                            <a:noAutofit/>
                          </wps:bodyPr>
                        </wps:wsp>
                      </wpg:grpSp>
                    </wpg:wgp>
                  </a:graphicData>
                </a:graphic>
              </wp:inline>
            </w:drawing>
          </mc:Choice>
          <mc:Fallback>
            <w:pict>
              <v:group id="群組 4" o:spid="_x0000_s1026" style="width:464.5pt;height:261pt;mso-position-horizontal-relative:char;mso-position-vertical-relative:line" coordorigin="" coordsize="58991,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G3+5wkAAF1rAAAOAAAAZHJzL2Uyb0RvYy54bWzsnc2u28YVx/cF+g6E9rY4/BQFXwdtHBsF&#10;gsZA0gfgpagroRLJkrwf3hYFgqb7FOimSJBNC3TZRRbt29hG36L/meF8kKZsjW5C6dLaXJHUiBrO&#10;nPOb/5wzc/Xkk7vtxrpJy2qdZxcT8tieWGmW5It1dnUx+d1Xzx/NJlZVx9ki3uRZejF5lVaTT57+&#10;8hdPbot56uSrfLNISws3yar5bXExWdV1MZ9Oq2SVbuPqcV6kGd5c5uU2rnFaXk0XZXyLu283U8e2&#10;g+ltXi6KMk/SqsLVZ/zNyVN2/+UyTeovlssqra3NxQR1q9nfkv29pH+nT5/E86syLlbrpKlGfEAt&#10;tvE6w5fKWz2L69i6Ltfv3Gq7Tsq8ypf14yTfTvPlcp2k7BnwNMTuPM2LMr8u2LNczW+vCtlMaNpO&#10;Ox182+S3Ny9La724mHgTK4u36KK3//3h7b//ZHm0bW6LqzmKvCiLL4uXZXPhip/Rx71bllv6igex&#10;7lirvpKtmt7VVoKL/iyKiI/GT/Ce6xIvtJt2T1boHPW5R4R3R7L6bPdHWZmp+OYpraCsjzyRFW+e&#10;jXSejd3koGcTdXzPw8mn+KkfDh5SKSOo7mcEX67iImW2VdEebhrKkQ3193+8/s/3lsONgBWRFlDN&#10;KxjDfbtf9mE8L8qqfpHmW4seXExKeC1zpvjm86qG0aGoKEK/Ncufrzcb5rmbrHUBBekVWIWoIz2q&#10;7y7vmOlW88t88QqPWhXJ8zW+6/O4ql/GJTweFnILClxMqj9cx2U6sTa/ydDCEfEcH9jQT0r95FI/&#10;ibNklQMuSV1OLH7yac1gw2v5q+s6X67ZE9F68co01UXXUqsdoI9d0cdv/vyXtz/+8/UPf/vfH7+h&#10;ne0adbYzc3yPwK3h1U7ghzPSGL5wDSdw3Cjgbo929JjTa72eXPNep20jehoAXfA+x7WVOEruMnFI&#10;bYOyfMNYXk8sNC8aGyy/5PAo4pp+jt6UHlq36FsMFECOtVKHqGN5TcesL35PeUVLb/Ob9Kucfa5W&#10;TArYR7kNqhKbTC8p7o+G0IvzQtR2UQ9uxKJuuKg/fcugaY3RsrTCCTXI5SbGYybbAoyusitW1yrf&#10;rBfUCWh12ViZfroprZsYLRMnSZrVjN74mlZJ6kTP4mrFC7K3eKNhnMkWzKFWabz4LFtY9asCQ0GG&#10;MRuOgS/ewiNSjPA4YOXqeL35cDlUYIc/siGnwbDwhI/bLYEZPv6++fbr1//665tvf3z93TeW3/FJ&#10;q777dY5BVTbdDhQ7kW/bHsQX884oiMKOdxKXkIg7Jz/kNi4GdMHbnxHJzATkAGNKZuJQGdGQGQec&#10;ys1VTmVcfRhEBiSbru8QOej0PvpIDW1CA0n1FRD0MmQcupwEduhHjcxSQPZttwEysSM/8phNwElF&#10;r+tQOlkki3FkF445g2kriJIC1+K1YIBX5RqAcw8QhcQrL6wxvqc0mvAYkGcD9qlDXqoKUw8fo/YK&#10;pafrkA87br4v5EPHsz3u8A7I54aMpvFcOLwfuGHj7/zwOIxvZpLmw/yYGI+huJ/xs07nv5/xuuom&#10;ke9CgtPPqz7XVbfjRREUeLvXz4ynopTrd/F6wox/EEJeqtQz4xEzkJ6uMz7quPm+jHciL/SFkLcD&#10;nDFgKIcnM+IgekGDa/yw7e5DCXkpVU1NYEyQp+GQfsrjnQbsCLZ9OJLWwnxoA/OMA6rXx4H5lpT+&#10;sJ5vFRfsFq9dUf9+8a/p+XbBI0n5B4F5qVNNfXyMUh7hTuHrOud5FJTO0htHPwT0AHnkzTpq/kRA&#10;L/WqqRGMCvQyUdINohMZ0doL9CYxG9fzEdU7y3kW4OIxfa51xBAgXk9Yzj+IkI3UqqYuPkrOq3xZ&#10;i/MyrmXI+dAjros4ENXrYRAFIfNoTdmREIFbpucddngcPa8Eq6kRjIrziK7tEPQyqrUX53VBT/W8&#10;z+ZLWq9ryVIatYkEKM6heZq7fXCcfxB6XmlVUx8fJej7M7BEBrcMQY/IDQKwEIogfeRGHlJvMGPN&#10;5WeOi7GFBm5ABxweCfRSsJoawahAvzMHS2Rkyxj0dFXMO72ugR5edF4VwzKnbMUOQi96cuKjXRUj&#10;laWpQ46Syv0pUyJjUcZUVgtjoL6b/Jii8omsi8E6DgwHapXg/mujRkXlnVlTIsNQxlR2IL+DTmxN&#10;D6c/XPndio+fw+mnvjJGKcsz6BEM6c+b4nIDQmPQK/ntQX57bFhVoOea+/jyW8pLUyMYE+idnYlT&#10;vNPu/+Zsx7pXLZ7eH2ZRSyAj27PfmXXpAvRkV0CeOS+WuYtJ82kvc5da1dTFxyjo6WKVJqSqx9Nx&#10;ue3n++ZNQ2cWzIAPGk8nrmPzGynOeyGxEcWlYRZ+iK+BMhBx1aHWxyjBamoEo+K8zJu+bTaYyejT&#10;bh1vlTl2hT2ie2JoLJjG0Jr9ho8Iwdoom29zoMGUwO+sjnId4hNqHnzzoTsLBDIONIAWaXq33ohF&#10;9a2Sm+y++3o2de+Nqf2e1J4eqddM7XyUsOtPHjoyxLOPqOX2TwKW8u7af+QT5JIY/eAfrs2aX9Gv&#10;Zf8e8XyfFTgCAJWQMzUMYs+o3zd7fcRZs+GneY/v+BHvPYxtP45MLgoYyqDPbhhq9JvNsDSUj3xQ&#10;tU3Pqq7HEiLwsNnj5dKcokhK/WzoE2z9ONGnJIyphY8Sff3pNGynPkznDW3trfQD9Tp5AfB8365W&#10;R0oaUzMQ+OLbzcXZCEAnk2sCdDLosRfoXHsWzmy+ZgaxW2ZBinOO7zgzH8KSSbxBOCdA+pFyTqoX&#10;UwMfJef6E1SOnPTvI/G0UX1gY5dU41AzwJwUK6ZWIMA2OszJbJXAnFmSSu/5PkF3Bl08H/T/Uyit&#10;YmriowRdf4LGkRP+e4BuEHM/HHVSrpjawVhR52LayYO4DepwoS3rm7MdaRoddQRhCx/6DZ84i7p4&#10;fqT/xaP0iqmNj5F1bn+SApfbVr5vkmJ4ez8cdlK0mBrCaGHXTVq4coa/1/RVi1yQkP7LBjZ/Uqw7&#10;B+qG1nVSspia+ChZ15+j4EsjDtjIOri5H4w6JVpM7WC0qOumJFw5y98Lda1xjop6j0lnxbrzHHZg&#10;1inJYmrjo2Rdf1LCPTQpMby9Hw47KVpMDWG0sOumJfheHW3I238Si9w8YNfdynvOTAwbsFOaxdTG&#10;Rwm7/swENp/ffxI7jL0fDjspW0wNYbSw6yYnXDnP30vZaareocKOC0Ml7M6T2KGFndQspiY+Stb1&#10;JydcOdM3TE4Mbu6Ho+6cnGD7JNHB4pdMuskJrssO03V9rKOTWPyOyXnFyVA/FKAky5l12MbQn5zg&#10;/wlYs/JDkhO9Y/tPbu+Hw06KFlNDOIKuUz9OxH7jhf2GE9t70vzeFP2RKP2clVK/ivX0/wAAAP//&#10;AwBQSwMEFAAGAAgAAAAhADbWWpzcAAAABQEAAA8AAABkcnMvZG93bnJldi54bWxMj0FLw0AQhe+C&#10;/2EZwZvdJFKxaTalFPVUBFtBepsm0yQ0Oxuy2yT9945e9PLg8Yb3vslWk23VQL1vHBuIZxEo4sKV&#10;DVcGPvevD8+gfEAusXVMBq7kYZXf3mSYlm7kDxp2oVJSwj5FA3UIXaq1L2qy6GeuI5bs5HqLQWxf&#10;6bLHUcptq5MoetIWG5aFGjva1FScdxdr4G3Ecf0Yvwzb82lzPezn71/bmIy5v5vWS1CBpvB3DD/4&#10;gg65MB3dhUuvWgPySPhVyRbJQuzRwDxJItB5pv/T598AAAD//wMAUEsBAi0AFAAGAAgAAAAhALaD&#10;OJL+AAAA4QEAABMAAAAAAAAAAAAAAAAAAAAAAFtDb250ZW50X1R5cGVzXS54bWxQSwECLQAUAAYA&#10;CAAAACEAOP0h/9YAAACUAQAACwAAAAAAAAAAAAAAAAAvAQAAX3JlbHMvLnJlbHNQSwECLQAUAAYA&#10;CAAAACEA0dht/ucJAABdawAADgAAAAAAAAAAAAAAAAAuAgAAZHJzL2Uyb0RvYy54bWxQSwECLQAU&#10;AAYACAAAACEANtZanNwAAAAFAQAADwAAAAAAAAAAAAAAAABBDAAAZHJzL2Rvd25yZXYueG1sUEsF&#10;BgAAAAAEAAQA8wAAAEoNAAAAAA==&#10;">
                <v:group id="群組 1" o:spid="_x0000_s1027" style="position:absolute;width:58991;height:33147" coordorigin="" coordsize="58991,3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矩形 2" o:spid="_x0000_s1028" style="position:absolute;width:58991;height:33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C5447" w:rsidRDefault="008C5447">
                          <w:pPr>
                            <w:textDirection w:val="btLr"/>
                          </w:pPr>
                        </w:p>
                      </w:txbxContent>
                    </v:textbox>
                  </v:rect>
                  <v:shape id="手繪多邊形 3" o:spid="_x0000_s1029" style="position:absolute;left:28254;top:26578;width:2624;height:914;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mLxAAAANoAAAAPAAAAZHJzL2Rvd25yZXYueG1sRI9La8Mw&#10;EITvhf4HsYVcQi0nhVKcKKYUHAKhhzxKc1ys9aO1VkZSHOffR4FCj8PMfMMs89F0YiDnW8sKZkkK&#10;gri0uuVawfFQPL+B8AFZY2eZFFzJQ756fFhipu2FdzTsQy0ihH2GCpoQ+kxKXzZk0Ce2J45eZZ3B&#10;EKWrpXZ4iXDTyXmavkqDLceFBnv6aKj83Z+Ngul692Om621RfZ6+3NV9D8x1pdTkaXxfgAg0hv/w&#10;X3ujFbzA/Uq8AXJ1AwAA//8DAFBLAQItABQABgAIAAAAIQDb4fbL7gAAAIUBAAATAAAAAAAAAAAA&#10;AAAAAAAAAABbQ29udGVudF9UeXBlc10ueG1sUEsBAi0AFAAGAAgAAAAhAFr0LFu/AAAAFQEAAAsA&#10;AAAAAAAAAAAAAAAAHwEAAF9yZWxzLy5yZWxzUEsBAi0AFAAGAAgAAAAhAN13iYvEAAAA2gAAAA8A&#10;AAAAAAAAAAAAAAAABwIAAGRycy9kb3ducmV2LnhtbFBLBQYAAAAAAwADALcAAAD4AgAAAAA=&#10;" adj="-11796480,,5400" path="m,60000r120000,e" filled="f" strokecolor="#8064a2 [3207]" strokeweight="2pt">
                    <v:stroke startarrowwidth="narrow" startarrowlength="short" endarrowwidth="narrow" endarrowlength="short" joinstyle="round"/>
                    <v:formulas/>
                    <v:path arrowok="t" o:extrusionok="f" o:connecttype="custom" textboxrect="0,0,120000,120000"/>
                    <v:textbox inset="2.53958mm,2.53958mm,2.53958mm,2.53958mm">
                      <w:txbxContent>
                        <w:p w:rsidR="008C5447" w:rsidRDefault="008C5447">
                          <w:pPr>
                            <w:textDirection w:val="btLr"/>
                          </w:pPr>
                        </w:p>
                      </w:txbxContent>
                    </v:textbox>
                  </v:shape>
                  <v:shapetype id="_x0000_t202" coordsize="21600,21600" o:spt="202" path="m,l,21600r21600,l21600,xe">
                    <v:stroke joinstyle="miter"/>
                    <v:path gradientshapeok="t" o:connecttype="rect"/>
                  </v:shapetype>
                  <v:shape id="文字方塊 5" o:spid="_x0000_s1030" type="#_x0000_t202" style="position:absolute;left:29500;top:26969;width:131;height: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05txQAAANoAAAAPAAAAZHJzL2Rvd25yZXYueG1sRI9PawIx&#10;FMTvhX6H8Aq91aQWZdkapRUFD6L4h0Jvj81zs3bzsm6irt++KQg9DjPzG2Y06VwtLtSGyrOG154C&#10;QVx4U3GpYb+bv2QgQkQ2WHsmDTcKMBk/PowwN/7KG7psYykShEOOGmyMTS5lKCw5DD3fECfv4FuH&#10;Mcm2lKbFa4K7WvaVGkqHFacFiw1NLRU/27PTcDy9fWVyut7NjodmpT6/90tbKq2fn7qPdxCRuvgf&#10;vrcXRsMA/q6kGyDHvwAAAP//AwBQSwECLQAUAAYACAAAACEA2+H2y+4AAACFAQAAEwAAAAAAAAAA&#10;AAAAAAAAAAAAW0NvbnRlbnRfVHlwZXNdLnhtbFBLAQItABQABgAIAAAAIQBa9CxbvwAAABUBAAAL&#10;AAAAAAAAAAAAAAAAAB8BAABfcmVscy8ucmVsc1BLAQItABQABgAIAAAAIQCod05txQAAANoAAAAP&#10;AAAAAAAAAAAAAAAAAAcCAABkcnMvZG93bnJldi54bWxQSwUGAAAAAAMAAwC3AAAA+QIAAAAA&#10;" filled="f" stroked="f">
                    <v:textbox inset="1pt,0,1pt,0">
                      <w:txbxContent>
                        <w:p w:rsidR="008C5447" w:rsidRDefault="008C5447">
                          <w:pPr>
                            <w:spacing w:line="215" w:lineRule="auto"/>
                            <w:jc w:val="center"/>
                            <w:textDirection w:val="btLr"/>
                          </w:pPr>
                        </w:p>
                      </w:txbxContent>
                    </v:textbox>
                  </v:shape>
                  <v:shape id="手繪多邊形 6" o:spid="_x0000_s1031" style="position:absolute;left:6197;top:16075;width:2650;height:1096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am4xAAAANoAAAAPAAAAZHJzL2Rvd25yZXYueG1sRI/RasJA&#10;FETfC/7Dcgu+hGbTYNOSukpRxL4Vk37AbfaahGbvxuyq0a93CwUfh5k5w8yXo+nEiQbXWlbwHCcg&#10;iCurW64VfJebpzcQziNr7CyTggs5WC4mD3PMtT3zjk6Fr0WAsMtRQeN9n0vpqoYMutj2xMHb28Gg&#10;D3KopR7wHOCmk2mSZNJgy2GhwZ5WDVW/xdEoeDlE15/0dc/b2aVIV1G69vqrVGr6OH68g/A0+nv4&#10;v/2pFWTwdyXcALm4AQAA//8DAFBLAQItABQABgAIAAAAIQDb4fbL7gAAAIUBAAATAAAAAAAAAAAA&#10;AAAAAAAAAABbQ29udGVudF9UeXBlc10ueG1sUEsBAi0AFAAGAAgAAAAhAFr0LFu/AAAAFQEAAAsA&#10;AAAAAAAAAAAAAAAAHwEAAF9yZWxzLy5yZWxzUEsBAi0AFAAGAAgAAAAhAAghqbjEAAAA2gAAAA8A&#10;AAAAAAAAAAAAAAAABwIAAGRycy9kb3ducmV2LnhtbFBLBQYAAAAAAwADALcAAAD4AgAAAAA=&#10;" adj="-11796480,,5400" path="m,l60000,r,120000l120000,120000e" filled="f" strokecolor="#9bbb59 [3206]" strokeweight="2pt">
                    <v:stroke startarrowwidth="narrow" startarrowlength="short" endarrowwidth="narrow" endarrowlength="short" joinstyle="round"/>
                    <v:formulas/>
                    <v:path arrowok="t" o:extrusionok="f" o:connecttype="custom" textboxrect="0,0,120000,120000"/>
                    <v:textbox inset="2.53958mm,2.53958mm,2.53958mm,2.53958mm">
                      <w:txbxContent>
                        <w:p w:rsidR="008C5447" w:rsidRDefault="008C5447">
                          <w:pPr>
                            <w:textDirection w:val="btLr"/>
                          </w:pPr>
                        </w:p>
                      </w:txbxContent>
                    </v:textbox>
                  </v:shape>
                  <v:shape id="文字方塊 7" o:spid="_x0000_s1032" type="#_x0000_t202" style="position:absolute;left:7240;top:21273;width:564;height: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XWBxQAAANoAAAAPAAAAZHJzL2Rvd25yZXYueG1sRI9PawIx&#10;FMTvhX6H8Aq91aQWdNkapRUFD6L4h0Jvj81zs3bzsm6irt++KQg9DjPzG2Y06VwtLtSGyrOG154C&#10;QVx4U3GpYb+bv2QgQkQ2WHsmDTcKMBk/PowwN/7KG7psYykShEOOGmyMTS5lKCw5DD3fECfv4FuH&#10;Mcm2lKbFa4K7WvaVGkiHFacFiw1NLRU/27PTcDy9fWVyut7NjodmpT6/90tbKq2fn7qPdxCRuvgf&#10;vrcXRsMQ/q6kGyDHvwAAAP//AwBQSwECLQAUAAYACAAAACEA2+H2y+4AAACFAQAAEwAAAAAAAAAA&#10;AAAAAAAAAAAAW0NvbnRlbnRfVHlwZXNdLnhtbFBLAQItABQABgAIAAAAIQBa9CxbvwAAABUBAAAL&#10;AAAAAAAAAAAAAAAAAB8BAABfcmVscy8ucmVsc1BLAQItABQABgAIAAAAIQA36XWBxQAAANoAAAAP&#10;AAAAAAAAAAAAAAAAAAcCAABkcnMvZG93bnJldi54bWxQSwUGAAAAAAMAAwC3AAAA+QIAAAAA&#10;" filled="f" stroked="f">
                    <v:textbox inset="1pt,0,1pt,0">
                      <w:txbxContent>
                        <w:p w:rsidR="008C5447" w:rsidRDefault="008C5447">
                          <w:pPr>
                            <w:spacing w:line="215" w:lineRule="auto"/>
                            <w:jc w:val="center"/>
                            <w:textDirection w:val="btLr"/>
                          </w:pPr>
                        </w:p>
                      </w:txbxContent>
                    </v:textbox>
                  </v:shape>
                  <v:shape id="手繪多邊形 8" o:spid="_x0000_s1033" style="position:absolute;left:28254;top:19535;width:2624;height:250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v6vwAAANoAAAAPAAAAZHJzL2Rvd25yZXYueG1sRE/LisIw&#10;FN0P+A/hCm5EU10MQzWKCIogLnQUXV6a24c2NyWJtf69WQzM8nDe82VnatGS85VlBZNxAoI4s7ri&#10;QsH5dzP6AeEDssbaMil4k4flovc1x1TbFx+pPYVCxBD2KSooQ2hSKX1WkkE/tg1x5HLrDIYIXSG1&#10;w1cMN7WcJsm3NFhxbCixoXVJ2eP0NAqG2+PdDLf7TX64XdzbXVvmIldq0O9WMxCBuvAv/nPvtIK4&#10;NV6JN0AuPgAAAP//AwBQSwECLQAUAAYACAAAACEA2+H2y+4AAACFAQAAEwAAAAAAAAAAAAAAAAAA&#10;AAAAW0NvbnRlbnRfVHlwZXNdLnhtbFBLAQItABQABgAIAAAAIQBa9CxbvwAAABUBAAALAAAAAAAA&#10;AAAAAAAAAB8BAABfcmVscy8ucmVsc1BLAQItABQABgAIAAAAIQDT0xv6vwAAANoAAAAPAAAAAAAA&#10;AAAAAAAAAAcCAABkcnMvZG93bnJldi54bWxQSwUGAAAAAAMAAwC3AAAA8wIAAAAA&#10;" adj="-11796480,,5400" path="m,l60000,r,120000l120000,120000e" filled="f" strokecolor="#8064a2 [3207]" strokeweight="2pt">
                    <v:stroke startarrowwidth="narrow" startarrowlength="short" endarrowwidth="narrow" endarrowlength="short" joinstyle="round"/>
                    <v:formulas/>
                    <v:path arrowok="t" o:extrusionok="f" o:connecttype="custom" textboxrect="0,0,120000,120000"/>
                    <v:textbox inset="2.53958mm,2.53958mm,2.53958mm,2.53958mm">
                      <w:txbxContent>
                        <w:p w:rsidR="008C5447" w:rsidRDefault="008C5447">
                          <w:pPr>
                            <w:textDirection w:val="btLr"/>
                          </w:pPr>
                        </w:p>
                      </w:txbxContent>
                    </v:textbox>
                  </v:shape>
                  <v:shape id="文字方塊 9" o:spid="_x0000_s1034" type="#_x0000_t202" style="position:absolute;left:29475;top:20694;width:181;height: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RoxQAAANoAAAAPAAAAZHJzL2Rvd25yZXYueG1sRI9PawIx&#10;FMTvhX6H8Aq9dZNaELs1SisKHkTxD4XeHpvnZu3mZd1EXb99UxA8DjPzG2Y47lwtztSGyrOG10yB&#10;IC68qbjUsNvOXgYgQkQ2WHsmDVcKMB49PgwxN/7CazpvYikShEOOGmyMTS5lKCw5DJlviJO3963D&#10;mGRbStPiJcFdLXtK9aXDitOCxYYmlorfzclpOBzfvgdystpOD/tmqb5+dgtbKq2fn7rPDxCRungP&#10;39pzo+Ed/q+kGyBHfwAAAP//AwBQSwECLQAUAAYACAAAACEA2+H2y+4AAACFAQAAEwAAAAAAAAAA&#10;AAAAAAAAAAAAW0NvbnRlbnRfVHlwZXNdLnhtbFBLAQItABQABgAIAAAAIQBa9CxbvwAAABUBAAAL&#10;AAAAAAAAAAAAAAAAAB8BAABfcmVscy8ucmVsc1BLAQItABQABgAIAAAAIQApOkRoxQAAANoAAAAP&#10;AAAAAAAAAAAAAAAAAAcCAABkcnMvZG93bnJldi54bWxQSwUGAAAAAAMAAwC3AAAA+QIAAAAA&#10;" filled="f" stroked="f">
                    <v:textbox inset="1pt,0,1pt,0">
                      <w:txbxContent>
                        <w:p w:rsidR="008C5447" w:rsidRDefault="008C5447">
                          <w:pPr>
                            <w:spacing w:line="215" w:lineRule="auto"/>
                            <w:jc w:val="center"/>
                            <w:textDirection w:val="btLr"/>
                          </w:pPr>
                        </w:p>
                      </w:txbxContent>
                    </v:textbox>
                  </v:shape>
                  <v:shape id="手繪多邊形 10" o:spid="_x0000_s1035" style="position:absolute;left:28254;top:17035;width:2624;height:250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o4axAAAANsAAAAPAAAAZHJzL2Rvd25yZXYueG1sRI9PawJB&#10;DMXvBb/DEKEXqbP2UMrWUURQBPGgbdFj2Mn+aXcyy8y4rt/eHAq9JbyX936ZLwfXqp5CbDwbmE0z&#10;UMSFtw1XBr4+Ny/voGJCtth6JgN3irBcjJ7mmFt/4yP1p1QpCeGYo4E6pS7XOhY1OYxT3xGLVvrg&#10;MMkaKm0D3iTctfo1y960w4alocaO1jUVv6erMzDZHn/cZLvflIfLd7iHc89clcY8j4fVB6hEQ/o3&#10;/13vrOALvfwiA+jFAwAA//8DAFBLAQItABQABgAIAAAAIQDb4fbL7gAAAIUBAAATAAAAAAAAAAAA&#10;AAAAAAAAAABbQ29udGVudF9UeXBlc10ueG1sUEsBAi0AFAAGAAgAAAAhAFr0LFu/AAAAFQEAAAsA&#10;AAAAAAAAAAAAAAAAHwEAAF9yZWxzLy5yZWxzUEsBAi0AFAAGAAgAAAAhAOYKjhrEAAAA2wAAAA8A&#10;AAAAAAAAAAAAAAAABwIAAGRycy9kb3ducmV2LnhtbFBLBQYAAAAAAwADALcAAAD4AgAAAAA=&#10;" adj="-11796480,,5400" path="m,120000r60000,l60000,r60000,e" filled="f" strokecolor="#8064a2 [3207]" strokeweight="2pt">
                    <v:stroke startarrowwidth="narrow" startarrowlength="short" endarrowwidth="narrow" endarrowlength="short" joinstyle="round"/>
                    <v:formulas/>
                    <v:path arrowok="t" o:extrusionok="f" o:connecttype="custom" textboxrect="0,0,120000,120000"/>
                    <v:textbox inset="2.53958mm,2.53958mm,2.53958mm,2.53958mm">
                      <w:txbxContent>
                        <w:p w:rsidR="008C5447" w:rsidRDefault="008C5447">
                          <w:pPr>
                            <w:textDirection w:val="btLr"/>
                          </w:pPr>
                        </w:p>
                      </w:txbxContent>
                    </v:textbox>
                  </v:shape>
                  <v:shape id="文字方塊 11" o:spid="_x0000_s1036" type="#_x0000_t202" style="position:absolute;left:29475;top:18194;width:181;height: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0cBwgAAANsAAAAPAAAAZHJzL2Rvd25yZXYueG1sRE9LawIx&#10;EL4L/Q9hCt40sQWRrVFUWuhBLD4oeBs242Z1M9luoq7/vhEEb/PxPWc8bV0lLtSE0rOGQV+BIM69&#10;KbnQsNt+9UYgQkQ2WHkmDTcKMJ28dMaYGX/lNV02sRAphEOGGmyMdSZlyC05DH1fEyfu4BuHMcGm&#10;kKbBawp3lXxTaigdlpwaLNa0sJSfNmen4fj3/juSi5/t5/FQr9R8v1vaQmndfW1nHyAitfEpfri/&#10;TZo/gPsv6QA5+QcAAP//AwBQSwECLQAUAAYACAAAACEA2+H2y+4AAACFAQAAEwAAAAAAAAAAAAAA&#10;AAAAAAAAW0NvbnRlbnRfVHlwZXNdLnhtbFBLAQItABQABgAIAAAAIQBa9CxbvwAAABUBAAALAAAA&#10;AAAAAAAAAAAAAB8BAABfcmVscy8ucmVsc1BLAQItABQABgAIAAAAIQDn20cBwgAAANsAAAAPAAAA&#10;AAAAAAAAAAAAAAcCAABkcnMvZG93bnJldi54bWxQSwUGAAAAAAMAAwC3AAAA9gIAAAAA&#10;" filled="f" stroked="f">
                    <v:textbox inset="1pt,0,1pt,0">
                      <w:txbxContent>
                        <w:p w:rsidR="008C5447" w:rsidRDefault="008C5447">
                          <w:pPr>
                            <w:spacing w:line="215" w:lineRule="auto"/>
                            <w:jc w:val="center"/>
                            <w:textDirection w:val="btLr"/>
                          </w:pPr>
                        </w:p>
                      </w:txbxContent>
                    </v:textbox>
                  </v:shape>
                  <v:shape id="手繪多邊形 12" o:spid="_x0000_s1037" style="position:absolute;left:6197;top:16075;width:2650;height:346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RAdwQAAANsAAAAPAAAAZHJzL2Rvd25yZXYueG1sRE/NasJA&#10;EL4XfIdlBC+imy5VS+oqoojeitEHmGbHJDQ7G7NbjX16tyD0Nh/f78yXna3FlVpfOdbwOk5AEOfO&#10;VFxoOB23o3cQPiAbrB2Thjt5WC56L3NMjbvxga5ZKEQMYZ+ihjKEJpXS5yVZ9GPXEEfu7FqLIcK2&#10;kKbFWwy3tVRJMpUWK44NJTa0Lin/zn6shsll+PulZmfevd0ztR6qTTCfR60H/W71ASJQF/7FT/fe&#10;xPkK/n6JB8jFAwAA//8DAFBLAQItABQABgAIAAAAIQDb4fbL7gAAAIUBAAATAAAAAAAAAAAAAAAA&#10;AAAAAABbQ29udGVudF9UeXBlc10ueG1sUEsBAi0AFAAGAAgAAAAhAFr0LFu/AAAAFQEAAAsAAAAA&#10;AAAAAAAAAAAAHwEAAF9yZWxzLy5yZWxzUEsBAi0AFAAGAAgAAAAhAGchEB3BAAAA2wAAAA8AAAAA&#10;AAAAAAAAAAAABwIAAGRycy9kb3ducmV2LnhtbFBLBQYAAAAAAwADALcAAAD1AgAAAAA=&#10;" adj="-11796480,,5400" path="m,l60000,r,120000l120000,120000e" filled="f" strokecolor="#9bbb59 [3206]" strokeweight="2pt">
                    <v:stroke startarrowwidth="narrow" startarrowlength="short" endarrowwidth="narrow" endarrowlength="short" joinstyle="round"/>
                    <v:formulas/>
                    <v:path arrowok="t" o:extrusionok="f" o:connecttype="custom" textboxrect="0,0,120000,120000"/>
                    <v:textbox inset="2.53958mm,2.53958mm,2.53958mm,2.53958mm">
                      <w:txbxContent>
                        <w:p w:rsidR="008C5447" w:rsidRDefault="008C5447">
                          <w:pPr>
                            <w:textDirection w:val="btLr"/>
                          </w:pPr>
                        </w:p>
                      </w:txbxContent>
                    </v:textbox>
                  </v:shape>
                  <v:shape id="文字方塊 13" o:spid="_x0000_s1038" type="#_x0000_t202" style="position:absolute;left:7413;top:17696;width:218;height: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XztwwAAANsAAAAPAAAAZHJzL2Rvd25yZXYueG1sRE9NawIx&#10;EL0X+h/CFLzVpBWKbM2KSgUPYqlKwduwmd2sbibbTdTtv28Kgrd5vM+ZTHvXiAt1ofas4WWoQBAX&#10;3tRcadjvls9jECEiG2w8k4ZfCjDNHx8mmBl/5S+6bGMlUgiHDDXYGNtMylBYchiGviVOXOk7hzHB&#10;rpKmw2sKd418VepNOqw5NVhsaWGpOG3PTsPxZ/Q9lovP3cexbDdqftivbaW0Hjz1s3cQkfp4F9/c&#10;K5Pmj+D/l3SAzP8AAAD//wMAUEsBAi0AFAAGAAgAAAAhANvh9svuAAAAhQEAABMAAAAAAAAAAAAA&#10;AAAAAAAAAFtDb250ZW50X1R5cGVzXS54bWxQSwECLQAUAAYACAAAACEAWvQsW78AAAAVAQAACwAA&#10;AAAAAAAAAAAAAAAfAQAAX3JlbHMvLnJlbHNQSwECLQAUAAYACAAAACEAeEV87cMAAADbAAAADwAA&#10;AAAAAAAAAAAAAAAHAgAAZHJzL2Rvd25yZXYueG1sUEsFBgAAAAADAAMAtwAAAPcCAAAAAA==&#10;" filled="f" stroked="f">
                    <v:textbox inset="1pt,0,1pt,0">
                      <w:txbxContent>
                        <w:p w:rsidR="008C5447" w:rsidRDefault="008C5447">
                          <w:pPr>
                            <w:spacing w:line="215" w:lineRule="auto"/>
                            <w:jc w:val="center"/>
                            <w:textDirection w:val="btLr"/>
                          </w:pPr>
                        </w:p>
                      </w:txbxContent>
                    </v:textbox>
                  </v:shape>
                  <v:shape id="手繪多邊形 14" o:spid="_x0000_s1039" style="position:absolute;left:28254;top:7035;width:2624;height:500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gZwgAAANsAAAAPAAAAZHJzL2Rvd25yZXYueG1sRE/JasMw&#10;EL0X8g9iAr2EWm4pIThRTAg4FEoP2WiOgzVeWmtkJNVx/r4qBHqbx1tnlY+mEwM531pW8JykIIhL&#10;q1uuFZyOxdMChA/IGjvLpOBGHvL15GGFmbZX3tNwCLWIIewzVNCE0GdS+rIhgz6xPXHkKusMhghd&#10;LbXDaww3nXxJ07k02HJsaLCnbUPl9+HHKJjt9l9mtnsvqo/L2d3c58BcV0o9TsfNEkSgMfyL7+43&#10;Hee/wt8v8QC5/gUAAP//AwBQSwECLQAUAAYACAAAACEA2+H2y+4AAACFAQAAEwAAAAAAAAAAAAAA&#10;AAAAAAAAW0NvbnRlbnRfVHlwZXNdLnhtbFBLAQItABQABgAIAAAAIQBa9CxbvwAAABUBAAALAAAA&#10;AAAAAAAAAAAAAB8BAABfcmVscy8ucmVsc1BLAQItABQABgAIAAAAIQCZMYgZwgAAANsAAAAPAAAA&#10;AAAAAAAAAAAAAAcCAABkcnMvZG93bnJldi54bWxQSwUGAAAAAAMAAwC3AAAA9gIAAAAA&#10;" adj="-11796480,,5400" path="m,l60000,r,120000l120000,120000e" filled="f" strokecolor="#8064a2 [3207]" strokeweight="2pt">
                    <v:stroke startarrowwidth="narrow" startarrowlength="short" endarrowwidth="narrow" endarrowlength="short" joinstyle="round"/>
                    <v:formulas/>
                    <v:path arrowok="t" o:extrusionok="f" o:connecttype="custom" textboxrect="0,0,120000,120000"/>
                    <v:textbox inset="2.53958mm,2.53958mm,2.53958mm,2.53958mm">
                      <w:txbxContent>
                        <w:p w:rsidR="008C5447" w:rsidRDefault="008C5447">
                          <w:pPr>
                            <w:textDirection w:val="btLr"/>
                          </w:pPr>
                        </w:p>
                      </w:txbxContent>
                    </v:textbox>
                  </v:shape>
                  <v:shape id="文字方塊 15" o:spid="_x0000_s1040" type="#_x0000_t202" style="position:absolute;left:29424;top:9394;width:283;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EECwwAAANsAAAAPAAAAZHJzL2Rvd25yZXYueG1sRE9LawIx&#10;EL4X+h/CFHqrSS3KsjVKKwoeRPFBobdhM27WbibrJur675uC0Nt8fM8ZTTpXiwu1ofKs4bWnQBAX&#10;3lRcatjv5i8ZiBCRDdaeScONAkzGjw8jzI2/8oYu21iKFMIhRw02xiaXMhSWHIaeb4gTd/Ctw5hg&#10;W0rT4jWFu1r2lRpKhxWnBosNTS0VP9uz03A8vX1lcrrezY6HZqU+v/dLWyqtn5+6j3cQkbr4L767&#10;FybNH8DfL+kAOf4FAAD//wMAUEsBAi0AFAAGAAgAAAAhANvh9svuAAAAhQEAABMAAAAAAAAAAAAA&#10;AAAAAAAAAFtDb250ZW50X1R5cGVzXS54bWxQSwECLQAUAAYACAAAACEAWvQsW78AAAAVAQAACwAA&#10;AAAAAAAAAAAAAAAfAQAAX3JlbHMvLnJlbHNQSwECLQAUAAYACAAAACEAmOBBAsMAAADbAAAADwAA&#10;AAAAAAAAAAAAAAAHAgAAZHJzL2Rvd25yZXYueG1sUEsFBgAAAAADAAMAtwAAAPcCAAAAAA==&#10;" filled="f" stroked="f">
                    <v:textbox inset="1pt,0,1pt,0">
                      <w:txbxContent>
                        <w:p w:rsidR="008C5447" w:rsidRDefault="008C5447">
                          <w:pPr>
                            <w:spacing w:line="215" w:lineRule="auto"/>
                            <w:jc w:val="center"/>
                            <w:textDirection w:val="btLr"/>
                          </w:pPr>
                        </w:p>
                      </w:txbxContent>
                    </v:textbox>
                  </v:shape>
                  <v:shape id="手繪多邊形 16" o:spid="_x0000_s1041" style="position:absolute;left:28254;top:6578;width:2624;height:914;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P1wQAAANsAAAAPAAAAZHJzL2Rvd25yZXYueG1sRE9Li8Iw&#10;EL4L+x/CLHgRTdeDSDXKsqAsiAddRY9DM31oMylJrPXfG0HY23x8z5kvO1OLlpyvLCv4GiUgiDOr&#10;Ky4UHP5WwykIH5A11pZJwYM8LBcfvTmm2t55R+0+FCKGsE9RQRlCk0rps5IM+pFtiCOXW2cwROgK&#10;qR3eY7ip5ThJJtJgxbGhxIZ+Ssqu+5tRMFjvLmaw3qzy7fnoHu7UMhe5Uv3P7nsGIlAX/sVv96+O&#10;8yfw+iUeIBdPAAAA//8DAFBLAQItABQABgAIAAAAIQDb4fbL7gAAAIUBAAATAAAAAAAAAAAAAAAA&#10;AAAAAABbQ29udGVudF9UeXBlc10ueG1sUEsBAi0AFAAGAAgAAAAhAFr0LFu/AAAAFQEAAAsAAAAA&#10;AAAAAAAAAAAAHwEAAF9yZWxzLy5yZWxzUEsBAi0AFAAGAAgAAAAhAAavs/XBAAAA2wAAAA8AAAAA&#10;AAAAAAAAAAAABwIAAGRycy9kb3ducmV2LnhtbFBLBQYAAAAAAwADALcAAAD1AgAAAAA=&#10;" adj="-11796480,,5400" path="m,60000r120000,e" filled="f" strokecolor="#8064a2 [3207]" strokeweight="2pt">
                    <v:stroke startarrowwidth="narrow" startarrowlength="short" endarrowwidth="narrow" endarrowlength="short" joinstyle="round"/>
                    <v:formulas/>
                    <v:path arrowok="t" o:extrusionok="f" o:connecttype="custom" textboxrect="0,0,120000,120000"/>
                    <v:textbox inset="2.53958mm,2.53958mm,2.53958mm,2.53958mm">
                      <w:txbxContent>
                        <w:p w:rsidR="008C5447" w:rsidRDefault="008C5447">
                          <w:pPr>
                            <w:textDirection w:val="btLr"/>
                          </w:pPr>
                        </w:p>
                      </w:txbxContent>
                    </v:textbox>
                  </v:shape>
                  <v:shape id="文字方塊 17" o:spid="_x0000_s1042" type="#_x0000_t202" style="position:absolute;left:29500;top:6969;width:131;height: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ruwwAAANsAAAAPAAAAZHJzL2Rvd25yZXYueG1sRE9LawIx&#10;EL4X+h/CFHqrSS3osjVKKwoeRPFBobdhM27WbibrJur675uC0Nt8fM8ZTTpXiwu1ofKs4bWnQBAX&#10;3lRcatjv5i8ZiBCRDdaeScONAkzGjw8jzI2/8oYu21iKFMIhRw02xiaXMhSWHIaeb4gTd/Ctw5hg&#10;W0rT4jWFu1r2lRpIhxWnBosNTS0VP9uz03A8vX1lcrrezY6HZqU+v/dLWyqtn5+6j3cQkbr4L767&#10;FybNH8LfL+kAOf4FAAD//wMAUEsBAi0AFAAGAAgAAAAhANvh9svuAAAAhQEAABMAAAAAAAAAAAAA&#10;AAAAAAAAAFtDb250ZW50X1R5cGVzXS54bWxQSwECLQAUAAYACAAAACEAWvQsW78AAAAVAQAACwAA&#10;AAAAAAAAAAAAAAAfAQAAX3JlbHMvLnJlbHNQSwECLQAUAAYACAAAACEAB3567sMAAADbAAAADwAA&#10;AAAAAAAAAAAAAAAHAgAAZHJzL2Rvd25yZXYueG1sUEsFBgAAAAADAAMAtwAAAPcCAAAAAA==&#10;" filled="f" stroked="f">
                    <v:textbox inset="1pt,0,1pt,0">
                      <w:txbxContent>
                        <w:p w:rsidR="008C5447" w:rsidRDefault="008C5447">
                          <w:pPr>
                            <w:spacing w:line="215" w:lineRule="auto"/>
                            <w:jc w:val="center"/>
                            <w:textDirection w:val="btLr"/>
                          </w:pPr>
                        </w:p>
                      </w:txbxContent>
                    </v:textbox>
                  </v:shape>
                  <v:shape id="手繪多邊形 18" o:spid="_x0000_s1043" style="position:absolute;left:28254;top:2035;width:2624;height:500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IIcxAAAANsAAAAPAAAAZHJzL2Rvd25yZXYueG1sRI9PawJB&#10;DMXvBb/DEKEXqbP2UMrWUURQBPGgbdFj2Mn+aXcyy8y4rt/eHAq9JbyX936ZLwfXqp5CbDwbmE0z&#10;UMSFtw1XBr4+Ny/voGJCtth6JgN3irBcjJ7mmFt/4yP1p1QpCeGYo4E6pS7XOhY1OYxT3xGLVvrg&#10;MMkaKm0D3iTctfo1y960w4alocaO1jUVv6erMzDZHn/cZLvflIfLd7iHc89clcY8j4fVB6hEQ/o3&#10;/13vrOALrPwiA+jFAwAA//8DAFBLAQItABQABgAIAAAAIQDb4fbL7gAAAIUBAAATAAAAAAAAAAAA&#10;AAAAAAAAAABbQ29udGVudF9UeXBlc10ueG1sUEsBAi0AFAAGAAgAAAAhAFr0LFu/AAAAFQEAAAsA&#10;AAAAAAAAAAAAAAAAHwEAAF9yZWxzLy5yZWxzUEsBAi0AFAAGAAgAAAAhABh8ghzEAAAA2wAAAA8A&#10;AAAAAAAAAAAAAAAABwIAAGRycy9kb3ducmV2LnhtbFBLBQYAAAAAAwADALcAAAD4AgAAAAA=&#10;" adj="-11796480,,5400" path="m,120000r60000,l60000,r60000,e" filled="f" strokecolor="#8064a2 [3207]" strokeweight="2pt">
                    <v:stroke startarrowwidth="narrow" startarrowlength="short" endarrowwidth="narrow" endarrowlength="short" joinstyle="round"/>
                    <v:formulas/>
                    <v:path arrowok="t" o:extrusionok="f" o:connecttype="custom" textboxrect="0,0,120000,120000"/>
                    <v:textbox inset="2.53958mm,2.53958mm,2.53958mm,2.53958mm">
                      <w:txbxContent>
                        <w:p w:rsidR="008C5447" w:rsidRDefault="008C5447">
                          <w:pPr>
                            <w:textDirection w:val="btLr"/>
                          </w:pPr>
                        </w:p>
                      </w:txbxContent>
                    </v:textbox>
                  </v:shape>
                  <v:shape id="文字方塊 19" o:spid="_x0000_s1044" type="#_x0000_t202" style="position:absolute;left:29424;top:4394;width:283;height: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sHwwAAANsAAAAPAAAAZHJzL2Rvd25yZXYueG1sRE9LawIx&#10;EL4X+h/CFHrrJrUgdmuUVhQ8iOKDQm/DZtys3UzWTdT13zcFwdt8fM8ZjjtXizO1ofKs4TVTIIgL&#10;byouNey2s5cBiBCRDdaeScOVAoxHjw9DzI2/8JrOm1iKFMIhRw02xiaXMhSWHIbMN8SJ2/vWYUyw&#10;LaVp8ZLCXS17SvWlw4pTg8WGJpaK383JaTgc374HcrLaTg/7Zqm+fnYLWyqtn5+6zw8Qkbp4F9/c&#10;c5Pmv8P/L+kAOfoDAAD//wMAUEsBAi0AFAAGAAgAAAAhANvh9svuAAAAhQEAABMAAAAAAAAAAAAA&#10;AAAAAAAAAFtDb250ZW50X1R5cGVzXS54bWxQSwECLQAUAAYACAAAACEAWvQsW78AAAAVAQAACwAA&#10;AAAAAAAAAAAAAAAfAQAAX3JlbHMvLnJlbHNQSwECLQAUAAYACAAAACEAGa1LB8MAAADbAAAADwAA&#10;AAAAAAAAAAAAAAAHAgAAZHJzL2Rvd25yZXYueG1sUEsFBgAAAAADAAMAtwAAAPcCAAAAAA==&#10;" filled="f" stroked="f">
                    <v:textbox inset="1pt,0,1pt,0">
                      <w:txbxContent>
                        <w:p w:rsidR="008C5447" w:rsidRDefault="008C5447">
                          <w:pPr>
                            <w:spacing w:line="215" w:lineRule="auto"/>
                            <w:jc w:val="center"/>
                            <w:textDirection w:val="btLr"/>
                          </w:pPr>
                        </w:p>
                      </w:txbxContent>
                    </v:textbox>
                  </v:shape>
                  <v:shape id="手繪多邊形 20" o:spid="_x0000_s1045" style="position:absolute;left:6197;top:7035;width:2650;height:904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FMwQAAANsAAAAPAAAAZHJzL2Rvd25yZXYueG1sRE/dasIw&#10;FL4X9g7hCN6Ipgtuk9pUhkP0bqzuAY7NsS02J12Tad3TLxeClx/ff7YebCsu1PvGsYbneQKCuHSm&#10;4UrD92E7W4LwAdlg65g03MjDOn8aZZgad+UvuhShEjGEfYoa6hC6VEpf1mTRz11HHLmT6y2GCPtK&#10;mh6vMdy2UiXJq7TYcGyosaNNTeW5+LUaXn6mf0f1duLd4laozVR9BPN50HoyHt5XIAIN4SG+u/dG&#10;g4rr45f4A2T+DwAA//8DAFBLAQItABQABgAIAAAAIQDb4fbL7gAAAIUBAAATAAAAAAAAAAAAAAAA&#10;AAAAAABbQ29udGVudF9UeXBlc10ueG1sUEsBAi0AFAAGAAgAAAAhAFr0LFu/AAAAFQEAAAsAAAAA&#10;AAAAAAAAAAAAHwEAAF9yZWxzLy5yZWxzUEsBAi0AFAAGAAgAAAAhADbT4UzBAAAA2wAAAA8AAAAA&#10;AAAAAAAAAAAABwIAAGRycy9kb3ducmV2LnhtbFBLBQYAAAAAAwADALcAAAD1AgAAAAA=&#10;" adj="-11796480,,5400" path="m,120000r60000,l60000,r60000,e" filled="f" strokecolor="#9bbb59 [3206]" strokeweight="2pt">
                    <v:stroke startarrowwidth="narrow" startarrowlength="short" endarrowwidth="narrow" endarrowlength="short" joinstyle="round"/>
                    <v:formulas/>
                    <v:path arrowok="t" o:extrusionok="f" o:connecttype="custom" textboxrect="0,0,120000,120000"/>
                    <v:textbox inset="2.53958mm,2.53958mm,2.53958mm,2.53958mm">
                      <w:txbxContent>
                        <w:p w:rsidR="008C5447" w:rsidRDefault="008C5447">
                          <w:pPr>
                            <w:textDirection w:val="btLr"/>
                          </w:pPr>
                        </w:p>
                      </w:txbxContent>
                    </v:textbox>
                  </v:shape>
                  <v:shape id="文字方塊 21" o:spid="_x0000_s1046" type="#_x0000_t202" style="position:absolute;left:7286;top:11320;width:471;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428xQAAANsAAAAPAAAAZHJzL2Rvd25yZXYueG1sRI9PawIx&#10;FMTvQr9DeIXeNNGCyNYoVir0UCr+QejtsXluVjcv6ybV9dsbQfA4zMxvmPG0dZU4UxNKzxr6PQWC&#10;OPem5ELDdrPojkCEiGyw8kwarhRgOnnpjDEz/sIrOq9jIRKEQ4YabIx1JmXILTkMPV8TJ2/vG4cx&#10;yaaQpsFLgrtKDpQaSoclpwWLNc0t5cf1v9NwOL3vRnK+3Hwd9vWv+vzb/thCaf322s4+QERq4zP8&#10;aH8bDYM+3L+kHyAnNwAAAP//AwBQSwECLQAUAAYACAAAACEA2+H2y+4AAACFAQAAEwAAAAAAAAAA&#10;AAAAAAAAAAAAW0NvbnRlbnRfVHlwZXNdLnhtbFBLAQItABQABgAIAAAAIQBa9CxbvwAAABUBAAAL&#10;AAAAAAAAAAAAAAAAAB8BAABfcmVscy8ucmVsc1BLAQItABQABgAIAAAAIQApt428xQAAANsAAAAP&#10;AAAAAAAAAAAAAAAAAAcCAABkcnMvZG93bnJldi54bWxQSwUGAAAAAAMAAwC3AAAA+QIAAAAA&#10;" filled="f" stroked="f">
                    <v:textbox inset="1pt,0,1pt,0">
                      <w:txbxContent>
                        <w:p w:rsidR="008C5447" w:rsidRDefault="008C5447">
                          <w:pPr>
                            <w:spacing w:line="215" w:lineRule="auto"/>
                            <w:jc w:val="center"/>
                            <w:textDirection w:val="btLr"/>
                          </w:pPr>
                        </w:p>
                      </w:txbxContent>
                    </v:textbox>
                  </v:shape>
                  <v:rect id="矩形 22" o:spid="_x0000_s1047" style="position:absolute;left:-11548;top:14406;width:32151;height:333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fcowAAAANsAAAAPAAAAZHJzL2Rvd25yZXYueG1sRI9Bi8Iw&#10;FITvgv8hPMHbmtqDrtUoIhT0qLsHj8/m2Qabl5JErf/eLCx4HGbmG2a16W0rHuSDcaxgOslAEFdO&#10;G64V/P6UX98gQkTW2DomBS8KsFkPBysstHvykR6nWIsE4VCggibGrpAyVA1ZDBPXESfv6rzFmKSv&#10;pfb4THDbyjzLZtKi4bTQYEe7hqrb6W4V8CzM5wdtFlhdjFz4WJ7L+1Sp8ajfLkFE6uMn/N/eawV5&#10;Dn9f0g+Q6zcAAAD//wMAUEsBAi0AFAAGAAgAAAAhANvh9svuAAAAhQEAABMAAAAAAAAAAAAAAAAA&#10;AAAAAFtDb250ZW50X1R5cGVzXS54bWxQSwECLQAUAAYACAAAACEAWvQsW78AAAAVAQAACwAAAAAA&#10;AAAAAAAAAAAfAQAAX3JlbHMvLnJlbHNQSwECLQAUAAYACAAAACEAD6X3KMAAAADbAAAADwAAAAAA&#10;AAAAAAAAAAAHAgAAZHJzL2Rvd25yZXYueG1sUEsFBgAAAAADAAMAtwAAAPQCAAAAAA==&#10;" fillcolor="#4f81bd [3204]" strokecolor="white [3201]" strokeweight="2pt">
                    <v:stroke startarrowwidth="narrow" startarrowlength="short" endarrowwidth="narrow" endarrowlength="short" joinstyle="round"/>
                    <v:textbox inset="2.53958mm,2.53958mm,2.53958mm,2.53958mm">
                      <w:txbxContent>
                        <w:p w:rsidR="008C5447" w:rsidRDefault="008C5447">
                          <w:pPr>
                            <w:textDirection w:val="btLr"/>
                          </w:pPr>
                        </w:p>
                      </w:txbxContent>
                    </v:textbox>
                  </v:rect>
                  <v:shape id="文字方塊 23" o:spid="_x0000_s1048" type="#_x0000_t202" style="position:absolute;left:-11952;top:14003;width:32151;height:41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KVwQAAANsAAAAPAAAAZHJzL2Rvd25yZXYueG1sRI9BawIx&#10;FITvhf6H8Aq91Wy3IGU1ikhte60V9fjYPJPg5mVJom7/fSMIHoeZ+YaZzgffiTPF5AIreB1VIIjb&#10;oB0bBZvf1cs7iJSRNXaBScEfJZjPHh+m2Ohw4R86r7MRBcKpQQU2576RMrWWPKZR6ImLdwjRYy4y&#10;GqkjXgrcd7KuqrH06LgsWOxpaak9rk9eQXTGDB+fR7e1qzbszdf2tDO1Us9Pw2ICItOQ7+Fb+1sr&#10;qN/g+qX8ADn7BwAA//8DAFBLAQItABQABgAIAAAAIQDb4fbL7gAAAIUBAAATAAAAAAAAAAAAAAAA&#10;AAAAAABbQ29udGVudF9UeXBlc10ueG1sUEsBAi0AFAAGAAgAAAAhAFr0LFu/AAAAFQEAAAsAAAAA&#10;AAAAAAAAAAAAHwEAAF9yZWxzLy5yZWxzUEsBAi0AFAAGAAgAAAAhAFF9ApXBAAAA2wAAAA8AAAAA&#10;AAAAAAAAAAAABwIAAGRycy9kb3ducmV2LnhtbFBLBQYAAAAAAwADALcAAAD1AgAAAAA=&#10;" filled="f" stroked="f">
                    <v:textbox inset="3mm,3mm,3mm,3mm">
                      <w:txbxContent>
                        <w:p w:rsidR="008C5447" w:rsidRPr="00217F90" w:rsidRDefault="00F558DF">
                          <w:pPr>
                            <w:spacing w:line="320" w:lineRule="auto"/>
                            <w:jc w:val="center"/>
                            <w:textDirection w:val="btLr"/>
                            <w:rPr>
                              <w:rFonts w:ascii="標楷體" w:eastAsia="標楷體" w:hAnsi="標楷體"/>
                            </w:rPr>
                          </w:pPr>
                          <w:r>
                            <w:rPr>
                              <w:rFonts w:ascii="標楷體" w:eastAsia="標楷體" w:hAnsi="標楷體" w:cs="微軟正黑體"/>
                              <w:b/>
                              <w:color w:val="000000"/>
                            </w:rPr>
                            <w:t>花蓮縣國小資訊科技課程教學</w:t>
                          </w:r>
                          <w:r>
                            <w:rPr>
                              <w:rFonts w:ascii="標楷體" w:eastAsia="標楷體" w:hAnsi="標楷體" w:cs="微軟正黑體" w:hint="eastAsia"/>
                              <w:b/>
                              <w:color w:val="000000"/>
                            </w:rPr>
                            <w:t>架構</w:t>
                          </w:r>
                        </w:p>
                      </w:txbxContent>
                    </v:textbox>
                  </v:shape>
                  <v:rect id="矩形 24" o:spid="_x0000_s1049" style="position:absolute;left:8847;top:5035;width:1940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x46xAAAANsAAAAPAAAAZHJzL2Rvd25yZXYueG1sRI9Ba8JA&#10;FITvQv/D8gq9SN0otYToGkJB2FuthkJvz+xrEsy+DdmtSf+9Wyh4HGa+GWabT7YTVxp861jBcpGA&#10;IK6cablWUJ72zykIH5ANdo5JwS95yHcPsy1mxo38QddjqEUsYZ+hgiaEPpPSVw1Z9AvXE0fv2w0W&#10;Q5RDLc2AYyy3nVwlyau02HJcaLCnt4aqy/HHKljJ9eU8lrpI3yVq/fk16jkelHp6nIoNiEBTuIf/&#10;aW0i9wJ/X+IPkLsbAAAA//8DAFBLAQItABQABgAIAAAAIQDb4fbL7gAAAIUBAAATAAAAAAAAAAAA&#10;AAAAAAAAAABbQ29udGVudF9UeXBlc10ueG1sUEsBAi0AFAAGAAgAAAAhAFr0LFu/AAAAFQEAAAsA&#10;AAAAAAAAAAAAAAAAHwEAAF9yZWxzLy5yZWxzUEsBAi0AFAAGAAgAAAAhALHvHjrEAAAA2wAAAA8A&#10;AAAAAAAAAAAAAAAABwIAAGRycy9kb3ducmV2LnhtbFBLBQYAAAAAAwADALcAAAD4AgAAAAA=&#10;" fillcolor="#9bbb59 [3206]" strokecolor="white [3201]" strokeweight="2pt">
                    <v:stroke startarrowwidth="narrow" startarrowlength="short" endarrowwidth="narrow" endarrowlength="short" joinstyle="round"/>
                    <v:textbox inset="2.53958mm,2.53958mm,2.53958mm,2.53958mm">
                      <w:txbxContent>
                        <w:p w:rsidR="008C5447" w:rsidRDefault="008C5447">
                          <w:pPr>
                            <w:textDirection w:val="btLr"/>
                          </w:pPr>
                        </w:p>
                      </w:txbxContent>
                    </v:textbox>
                  </v:rect>
                  <v:shape id="文字方塊 25" o:spid="_x0000_s1050" type="#_x0000_t202" style="position:absolute;left:8847;top:5035;width:1940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By/xAAAANsAAAAPAAAAZHJzL2Rvd25yZXYueG1sRI9Bi8Iw&#10;FITvC/6H8AQvi6YWdpFqFFEWXfCyVUFvj+bZFpuX0mRr/fdGEDwOM/MNM1t0phItNa60rGA8ikAQ&#10;Z1aXnCs47H+GExDOI2usLJOCOzlYzHsfM0y0vfEftanPRYCwS1BB4X2dSOmyggy6ka2Jg3exjUEf&#10;ZJNL3eAtwE0l4yj6lgZLDgsF1rQqKLum/0bBcvy5qU5bu4vT4/pyuq9/LbdnpQb9bjkF4anz7/Cr&#10;vdUK4i94fgk/QM4fAAAA//8DAFBLAQItABQABgAIAAAAIQDb4fbL7gAAAIUBAAATAAAAAAAAAAAA&#10;AAAAAAAAAABbQ29udGVudF9UeXBlc10ueG1sUEsBAi0AFAAGAAgAAAAhAFr0LFu/AAAAFQEAAAsA&#10;AAAAAAAAAAAAAAAAHwEAAF9yZWxzLy5yZWxzUEsBAi0AFAAGAAgAAAAhAPuoHL/EAAAA2wAAAA8A&#10;AAAAAAAAAAAAAAAABwIAAGRycy9kb3ducmV2LnhtbFBLBQYAAAAAAwADALcAAAD4AgAAAAA=&#10;" filled="f" stroked="f">
                    <v:textbox inset="3mm,3mm,3mm,3mm">
                      <w:txbxContent>
                        <w:p w:rsidR="008C5447" w:rsidRDefault="00CE138B">
                          <w:pPr>
                            <w:spacing w:line="215" w:lineRule="auto"/>
                            <w:jc w:val="center"/>
                            <w:textDirection w:val="btLr"/>
                          </w:pPr>
                          <w:r>
                            <w:rPr>
                              <w:rFonts w:ascii="微軟正黑體" w:eastAsia="微軟正黑體" w:hAnsi="微軟正黑體" w:cs="微軟正黑體"/>
                              <w:b/>
                              <w:color w:val="000000"/>
                            </w:rPr>
                            <w:t>資訊科學與科技應用</w:t>
                          </w:r>
                        </w:p>
                      </w:txbxContent>
                    </v:textbox>
                  </v:shape>
                  <v:rect id="矩形 26" o:spid="_x0000_s1051" style="position:absolute;left:30878;top:35;width:2522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MJYxQAAANsAAAAPAAAAZHJzL2Rvd25yZXYueG1sRI9ba8JA&#10;FITfC/6H5Qi+BN0oaCW6iigFXyo0XvDxkD25YPZsyG419de7hUIfh5n5hlmuO1OLO7WusqxgPIpB&#10;EGdWV1woOB0/hnMQziNrrC2Tgh9ysF713paYaPvgL7qnvhABwi5BBaX3TSKly0oy6Ea2IQ5ebluD&#10;Psi2kLrFR4CbWk7ieCYNVhwWSmxoW1J2S7+Ngs9djpdDcc3r9+iSPqNod55mR6UG/W6zAOGp8//h&#10;v/ZeK5jM4PdL+AFy9QIAAP//AwBQSwECLQAUAAYACAAAACEA2+H2y+4AAACFAQAAEwAAAAAAAAAA&#10;AAAAAAAAAAAAW0NvbnRlbnRfVHlwZXNdLnhtbFBLAQItABQABgAIAAAAIQBa9CxbvwAAABUBAAAL&#10;AAAAAAAAAAAAAAAAAB8BAABfcmVscy8ucmVsc1BLAQItABQABgAIAAAAIQAzDMJYxQAAANsAAAAP&#10;AAAAAAAAAAAAAAAAAAcCAABkcnMvZG93bnJldi54bWxQSwUGAAAAAAMAAwC3AAAA+QIAAAAA&#10;" fillcolor="#8064a2 [3207]" strokecolor="white [3201]" strokeweight="2pt">
                    <v:stroke startarrowwidth="narrow" startarrowlength="short" endarrowwidth="narrow" endarrowlength="short" joinstyle="round"/>
                    <v:textbox inset="2.53958mm,2.53958mm,2.53958mm,2.53958mm">
                      <w:txbxContent>
                        <w:p w:rsidR="008C5447" w:rsidRDefault="008C5447">
                          <w:pPr>
                            <w:textDirection w:val="btLr"/>
                          </w:pPr>
                        </w:p>
                      </w:txbxContent>
                    </v:textbox>
                  </v:rect>
                  <v:shape id="文字方塊 27" o:spid="_x0000_s1052" type="#_x0000_t202" style="position:absolute;left:30878;top:35;width:2522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idTxAAAANsAAAAPAAAAZHJzL2Rvd25yZXYueG1sRI9Bi8Iw&#10;FITvC/6H8AQvi6b2sCvVKKIsuuBlq4LeHs2zLTYvpcnW+u+NIHgcZuYbZrboTCVaalxpWcF4FIEg&#10;zqwuOVdw2P8MJyCcR9ZYWSYFd3KwmPc+Zphoe+M/alOfiwBhl6CCwvs6kdJlBRl0I1sTB+9iG4M+&#10;yCaXusFbgJtKxlH0JQ2WHBYKrGlVUHZN/42C5fhzU522dhenx/XldF//Wm7PSg363XIKwlPn3+FX&#10;e6sVxN/w/BJ+gJw/AAAA//8DAFBLAQItABQABgAIAAAAIQDb4fbL7gAAAIUBAAATAAAAAAAAAAAA&#10;AAAAAAAAAABbQ29udGVudF9UeXBlc10ueG1sUEsBAi0AFAAGAAgAAAAhAFr0LFu/AAAAFQEAAAsA&#10;AAAAAAAAAAAAAAAAHwEAAF9yZWxzLy5yZWxzUEsBAi0AFAAGAAgAAAAhAGQ2J1PEAAAA2wAAAA8A&#10;AAAAAAAAAAAAAAAABwIAAGRycy9kb3ducmV2LnhtbFBLBQYAAAAAAwADALcAAAD4AgAAAAA=&#10;" filled="f" stroked="f">
                    <v:textbox inset="3mm,3mm,3mm,3mm">
                      <w:txbxContent>
                        <w:p w:rsidR="008C5447" w:rsidRDefault="00CE138B">
                          <w:pPr>
                            <w:spacing w:line="215" w:lineRule="auto"/>
                            <w:jc w:val="both"/>
                            <w:textDirection w:val="btLr"/>
                          </w:pPr>
                          <w:r>
                            <w:rPr>
                              <w:rFonts w:ascii="微軟正黑體" w:eastAsia="微軟正黑體" w:hAnsi="微軟正黑體" w:cs="微軟正黑體"/>
                              <w:b/>
                              <w:color w:val="000000"/>
                            </w:rPr>
                            <w:t>系統平台（S）</w:t>
                          </w:r>
                        </w:p>
                      </w:txbxContent>
                    </v:textbox>
                  </v:shape>
                  <v:rect id="矩形 28" o:spid="_x0000_s1053" style="position:absolute;left:30878;top:5035;width:2522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OxwgAAANsAAAAPAAAAZHJzL2Rvd25yZXYueG1sRE/LisIw&#10;FN0L/kO4A27KmCroDNUooghuFKY+cHlpbh9Mc1OaqNWvN4uBWR7Oe77sTC3u1LrKsoLRMAZBnFld&#10;caHgdNx+foNwHlljbZkUPMnBctHvzTHR9sE/dE99IUIIuwQVlN43iZQuK8mgG9qGOHC5bQ36ANtC&#10;6hYfIdzUchzHU2mw4tBQYkPrkrLf9GYU7Dc5Xg7FNa+/okv6iqLNeZIdlRp8dKsZCE+d/xf/uXda&#10;wTiMDV/CD5CLNwAAAP//AwBQSwECLQAUAAYACAAAACEA2+H2y+4AAACFAQAAEwAAAAAAAAAAAAAA&#10;AAAAAAAAW0NvbnRlbnRfVHlwZXNdLnhtbFBLAQItABQABgAIAAAAIQBa9CxbvwAAABUBAAALAAAA&#10;AAAAAAAAAAAAAB8BAABfcmVscy8ucmVsc1BLAQItABQABgAIAAAAIQAt3/OxwgAAANsAAAAPAAAA&#10;AAAAAAAAAAAAAAcCAABkcnMvZG93bnJldi54bWxQSwUGAAAAAAMAAwC3AAAA9gIAAAAA&#10;" fillcolor="#8064a2 [3207]" strokecolor="white [3201]" strokeweight="2pt">
                    <v:stroke startarrowwidth="narrow" startarrowlength="short" endarrowwidth="narrow" endarrowlength="short" joinstyle="round"/>
                    <v:textbox inset="2.53958mm,2.53958mm,2.53958mm,2.53958mm">
                      <w:txbxContent>
                        <w:p w:rsidR="008C5447" w:rsidRDefault="008C5447">
                          <w:pPr>
                            <w:textDirection w:val="btLr"/>
                          </w:pPr>
                        </w:p>
                      </w:txbxContent>
                    </v:textbox>
                  </v:rect>
                  <v:shape id="文字方塊 29" o:spid="_x0000_s1054" type="#_x0000_t202" style="position:absolute;left:30878;top:5035;width:2522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Ra6xAAAANsAAAAPAAAAZHJzL2Rvd25yZXYueG1sRI9Bi8Iw&#10;FITvC/6H8AQvi6b2sKzVKKIsuuBlq4LeHs2zLTYvpcnW+u+NIHgcZuYbZrboTCVaalxpWcF4FIEg&#10;zqwuOVdw2P8Mv0E4j6yxskwK7uRgMe99zDDR9sZ/1KY+FwHCLkEFhfd1IqXLCjLoRrYmDt7FNgZ9&#10;kE0udYO3ADeVjKPoSxosOSwUWNOqoOya/hsFy/Hnpjpt7S5Oj+vL6b7+tdyelRr0u+UUhKfOv8Ov&#10;9lYriCfw/BJ+gJw/AAAA//8DAFBLAQItABQABgAIAAAAIQDb4fbL7gAAAIUBAAATAAAAAAAAAAAA&#10;AAAAAAAAAABbQ29udGVudF9UeXBlc10ueG1sUEsBAi0AFAAGAAgAAAAhAFr0LFu/AAAAFQEAAAsA&#10;AAAAAAAAAAAAAAAAHwEAAF9yZWxzLy5yZWxzUEsBAi0AFAAGAAgAAAAhAHrlFrrEAAAA2wAAAA8A&#10;AAAAAAAAAAAAAAAABwIAAGRycy9kb3ducmV2LnhtbFBLBQYAAAAAAwADALcAAAD4AgAAAAA=&#10;" filled="f" stroked="f">
                    <v:textbox inset="3mm,3mm,3mm,3mm">
                      <w:txbxContent>
                        <w:p w:rsidR="008C5447" w:rsidRDefault="00CE138B">
                          <w:pPr>
                            <w:spacing w:line="215" w:lineRule="auto"/>
                            <w:jc w:val="both"/>
                            <w:textDirection w:val="btLr"/>
                          </w:pPr>
                          <w:r>
                            <w:rPr>
                              <w:rFonts w:ascii="微軟正黑體" w:eastAsia="微軟正黑體" w:hAnsi="微軟正黑體" w:cs="微軟正黑體"/>
                              <w:b/>
                              <w:color w:val="000000"/>
                            </w:rPr>
                            <w:t>資料表示處理與分析（D）</w:t>
                          </w:r>
                        </w:p>
                      </w:txbxContent>
                    </v:textbox>
                  </v:shape>
                  <v:rect id="矩形 30" o:spid="_x0000_s1055" style="position:absolute;left:30878;top:10035;width:2522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GlqwwAAANsAAAAPAAAAZHJzL2Rvd25yZXYueG1sRE/LasJA&#10;FN0L/YfhFroJdaKltqSZiCiCGwWTVrq8ZG4eNHMnZKaa+vXOouDycN7pcjSdONPgWssKZtMYBHFp&#10;dcu1gs9i+/wOwnlkjZ1lUvBHDpbZwyTFRNsLH+mc+1qEEHYJKmi87xMpXdmQQTe1PXHgKjsY9AEO&#10;tdQDXkK46eQ8jhfSYMuhocGe1g2VP/mvUbDfVHg61N9V9xad8msUbb5ey0Kpp8dx9QHC0+jv4n/3&#10;Tit4CevDl/ADZHYDAAD//wMAUEsBAi0AFAAGAAgAAAAhANvh9svuAAAAhQEAABMAAAAAAAAAAAAA&#10;AAAAAAAAAFtDb250ZW50X1R5cGVzXS54bWxQSwECLQAUAAYACAAAACEAWvQsW78AAAAVAQAACwAA&#10;AAAAAAAAAAAAAAAfAQAAX3JlbHMvLnJlbHNQSwECLQAUAAYACAAAACEAVnBpasMAAADbAAAADwAA&#10;AAAAAAAAAAAAAAAHAgAAZHJzL2Rvd25yZXYueG1sUEsFBgAAAAADAAMAtwAAAPcCAAAAAA==&#10;" fillcolor="#8064a2 [3207]" strokecolor="white [3201]" strokeweight="2pt">
                    <v:stroke startarrowwidth="narrow" startarrowlength="short" endarrowwidth="narrow" endarrowlength="short" joinstyle="round"/>
                    <v:textbox inset="2.53958mm,2.53958mm,2.53958mm,2.53958mm">
                      <w:txbxContent>
                        <w:p w:rsidR="008C5447" w:rsidRDefault="008C5447">
                          <w:pPr>
                            <w:textDirection w:val="btLr"/>
                          </w:pPr>
                        </w:p>
                      </w:txbxContent>
                    </v:textbox>
                  </v:rect>
                  <v:shape id="文字方塊 31" o:spid="_x0000_s1056" type="#_x0000_t202" style="position:absolute;left:30878;top:10035;width:2522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oxhxAAAANsAAAAPAAAAZHJzL2Rvd25yZXYueG1sRI9Bi8Iw&#10;FITvC/6H8AQvi6Z1YZFqFFEWXfCyVUFvj+bZFpuX0mRr/fdGEDwOM/MNM1t0phItNa60rCAeRSCI&#10;M6tLzhUc9j/DCQjnkTVWlknBnRws5r2PGSba3viP2tTnIkDYJaig8L5OpHRZQQbdyNbEwbvYxqAP&#10;ssmlbvAW4KaS4yj6lgZLDgsF1rQqKLum/0bBMv7cVKet3Y3T4/pyuq9/LbdnpQb9bjkF4anz7/Cr&#10;vdUKvmJ4fgk/QM4fAAAA//8DAFBLAQItABQABgAIAAAAIQDb4fbL7gAAAIUBAAATAAAAAAAAAAAA&#10;AAAAAAAAAABbQ29udGVudF9UeXBlc10ueG1sUEsBAi0AFAAGAAgAAAAhAFr0LFu/AAAAFQEAAAsA&#10;AAAAAAAAAAAAAAAAHwEAAF9yZWxzLy5yZWxzUEsBAi0AFAAGAAgAAAAhAAFKjGHEAAAA2wAAAA8A&#10;AAAAAAAAAAAAAAAABwIAAGRycy9kb3ducmV2LnhtbFBLBQYAAAAAAwADALcAAAD4AgAAAAA=&#10;" filled="f" stroked="f">
                    <v:textbox inset="3mm,3mm,3mm,3mm">
                      <w:txbxContent>
                        <w:p w:rsidR="008C5447" w:rsidRDefault="00CE138B">
                          <w:pPr>
                            <w:spacing w:line="215" w:lineRule="auto"/>
                            <w:jc w:val="both"/>
                            <w:textDirection w:val="btLr"/>
                          </w:pPr>
                          <w:r>
                            <w:rPr>
                              <w:rFonts w:ascii="微軟正黑體" w:eastAsia="微軟正黑體" w:hAnsi="微軟正黑體" w:cs="微軟正黑體"/>
                              <w:b/>
                              <w:color w:val="000000"/>
                            </w:rPr>
                            <w:t>資訊科技應用（T）</w:t>
                          </w:r>
                        </w:p>
                      </w:txbxContent>
                    </v:textbox>
                  </v:shape>
                  <v:rect id="矩形 32" o:spid="_x0000_s1057" style="position:absolute;left:8847;top:17535;width:1940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7UIxAAAANsAAAAPAAAAZHJzL2Rvd25yZXYueG1sRI9Ba8JA&#10;FITvQv/D8gq9SN0YaZE0q0hB2JtVQ6G31+xrEpJ9G7JbE/99VxB6HGbmGybfTrYTFxp841jBcpGA&#10;IC6dabhSUJz3z2sQPiAb7ByTgit52G4eZjlmxo18pMspVCJC2GeooA6hz6T0ZU0W/cL1xNH7cYPF&#10;EOVQSTPgGOG2k2mSvEqLDceFGnt6r6lsT79WQSpf2u+x0Lv1QaLWn1+jnuOHUk+P0+4NRKAp/Ifv&#10;bW0UrFK4fYk/QG7+AAAA//8DAFBLAQItABQABgAIAAAAIQDb4fbL7gAAAIUBAAATAAAAAAAAAAAA&#10;AAAAAAAAAABbQ29udGVudF9UeXBlc10ueG1sUEsBAi0AFAAGAAgAAAAhAFr0LFu/AAAAFQEAAAsA&#10;AAAAAAAAAAAAAAAAHwEAAF9yZWxzLy5yZWxzUEsBAi0AFAAGAAgAAAAhANSTtQjEAAAA2wAAAA8A&#10;AAAAAAAAAAAAAAAABwIAAGRycy9kb3ducmV2LnhtbFBLBQYAAAAAAwADALcAAAD4AgAAAAA=&#10;" fillcolor="#9bbb59 [3206]" strokecolor="white [3201]" strokeweight="2pt">
                    <v:stroke startarrowwidth="narrow" startarrowlength="short" endarrowwidth="narrow" endarrowlength="short" joinstyle="round"/>
                    <v:textbox inset="2.53958mm,2.53958mm,2.53958mm,2.53958mm">
                      <w:txbxContent>
                        <w:p w:rsidR="008C5447" w:rsidRDefault="008C5447">
                          <w:pPr>
                            <w:textDirection w:val="btLr"/>
                          </w:pPr>
                        </w:p>
                      </w:txbxContent>
                    </v:textbox>
                  </v:rect>
                  <v:shape id="文字方塊 33" o:spid="_x0000_s1058" type="#_x0000_t202" style="position:absolute;left:8847;top:17535;width:1940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eNwwAAANsAAAAPAAAAZHJzL2Rvd25yZXYueG1sRI9Bi8Iw&#10;FITvC/6H8AQvi6YqLFKNIoqo4GWrgt4ezbMtNi+libX+e7Ow4HGYmW+Y2aI1pWiodoVlBcNBBII4&#10;tbrgTMHpuOlPQDiPrLG0TApe5GAx73zNMNb2yb/UJD4TAcIuRgW591UspUtzMugGtiIO3s3WBn2Q&#10;dSZ1jc8AN6UcRdGPNFhwWMixolVO6T15GAXL4fe2vOzsYZSc17fLa7233FyV6nXb5RSEp9Z/wv/t&#10;nVYwHsPfl/AD5PwNAAD//wMAUEsBAi0AFAAGAAgAAAAhANvh9svuAAAAhQEAABMAAAAAAAAAAAAA&#10;AAAAAAAAAFtDb250ZW50X1R5cGVzXS54bWxQSwECLQAUAAYACAAAACEAWvQsW78AAAAVAQAACwAA&#10;AAAAAAAAAAAAAAAfAQAAX3JlbHMvLnJlbHNQSwECLQAUAAYACAAAACEAntS3jcMAAADbAAAADwAA&#10;AAAAAAAAAAAAAAAHAgAAZHJzL2Rvd25yZXYueG1sUEsFBgAAAAADAAMAtwAAAPcCAAAAAA==&#10;" filled="f" stroked="f">
                    <v:textbox inset="3mm,3mm,3mm,3mm">
                      <w:txbxContent>
                        <w:p w:rsidR="008C5447" w:rsidRDefault="00CE138B">
                          <w:pPr>
                            <w:spacing w:line="215" w:lineRule="auto"/>
                            <w:jc w:val="center"/>
                            <w:textDirection w:val="btLr"/>
                          </w:pPr>
                          <w:r>
                            <w:rPr>
                              <w:rFonts w:ascii="微軟正黑體" w:eastAsia="微軟正黑體" w:hAnsi="微軟正黑體" w:cs="微軟正黑體"/>
                              <w:b/>
                              <w:color w:val="000000"/>
                            </w:rPr>
                            <w:t>運算思維與設計思考</w:t>
                          </w:r>
                        </w:p>
                      </w:txbxContent>
                    </v:textbox>
                  </v:shape>
                  <v:rect id="矩形 34" o:spid="_x0000_s1059" style="position:absolute;left:30878;top:15035;width:2522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29pxgAAANsAAAAPAAAAZHJzL2Rvd25yZXYueG1sRI9ba8JA&#10;FITfC/6H5Qh9Cbqp9UZ0laIUfGmh8YKPh+zJBbNnQ3arsb++WxD6OMzMN8xy3ZlaXKl1lWUFL8MY&#10;BHFmdcWFgsP+fTAH4TyyxtoyKbiTg/Wq97TERNsbf9E19YUIEHYJKii9bxIpXVaSQTe0DXHwctsa&#10;9EG2hdQt3gLc1HIUx1NpsOKwUGJDm5KyS/ptFHxsczx9Fue8nkWn9CeKtsdJtlfqud+9LUB46vx/&#10;+NHeaQWvY/j7En6AXP0CAAD//wMAUEsBAi0AFAAGAAgAAAAhANvh9svuAAAAhQEAABMAAAAAAAAA&#10;AAAAAAAAAAAAAFtDb250ZW50X1R5cGVzXS54bWxQSwECLQAUAAYACAAAACEAWvQsW78AAAAVAQAA&#10;CwAAAAAAAAAAAAAAAAAfAQAAX3JlbHMvLnJlbHNQSwECLQAUAAYACAAAACEAKUtvacYAAADbAAAA&#10;DwAAAAAAAAAAAAAAAAAHAgAAZHJzL2Rvd25yZXYueG1sUEsFBgAAAAADAAMAtwAAAPoCAAAAAA==&#10;" fillcolor="#8064a2 [3207]" strokecolor="white [3201]" strokeweight="2pt">
                    <v:stroke startarrowwidth="narrow" startarrowlength="short" endarrowwidth="narrow" endarrowlength="short" joinstyle="round"/>
                    <v:textbox inset="2.53958mm,2.53958mm,2.53958mm,2.53958mm">
                      <w:txbxContent>
                        <w:p w:rsidR="008C5447" w:rsidRDefault="008C5447">
                          <w:pPr>
                            <w:textDirection w:val="btLr"/>
                          </w:pPr>
                        </w:p>
                      </w:txbxContent>
                    </v:textbox>
                  </v:rect>
                  <v:shape id="文字方塊 35" o:spid="_x0000_s1060" type="#_x0000_t202" style="position:absolute;left:30878;top:15035;width:2522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pixAAAANsAAAAPAAAAZHJzL2Rvd25yZXYueG1sRI9Bi8Iw&#10;FITvC/6H8IS9iKa6rEg1iiiLCnuxKujt0TzbYvNSmljrv98Iwh6HmfmGmS1aU4qGaldYVjAcRCCI&#10;U6sLzhQcDz/9CQjnkTWWlknBkxws5p2PGcbaPnhPTeIzESDsYlSQe1/FUro0J4NuYCvi4F1tbdAH&#10;WWdS1/gIcFPKURSNpcGCw0KOFa1ySm/J3ShYDnub8ry1v6PktL6en+ud5eai1Ge3XU5BeGr9f/jd&#10;3moFX9/w+hJ+gJz/AQAA//8DAFBLAQItABQABgAIAAAAIQDb4fbL7gAAAIUBAAATAAAAAAAAAAAA&#10;AAAAAAAAAABbQ29udGVudF9UeXBlc10ueG1sUEsBAi0AFAAGAAgAAAAhAFr0LFu/AAAAFQEAAAsA&#10;AAAAAAAAAAAAAAAAHwEAAF9yZWxzLy5yZWxzUEsBAi0AFAAGAAgAAAAhAH5ximLEAAAA2wAAAA8A&#10;AAAAAAAAAAAAAAAABwIAAGRycy9kb3ducmV2LnhtbFBLBQYAAAAAAwADALcAAAD4AgAAAAA=&#10;" filled="f" stroked="f">
                    <v:textbox inset="3mm,3mm,3mm,3mm">
                      <w:txbxContent>
                        <w:p w:rsidR="008C5447" w:rsidRDefault="00CE138B">
                          <w:pPr>
                            <w:spacing w:line="215" w:lineRule="auto"/>
                            <w:jc w:val="both"/>
                            <w:textDirection w:val="btLr"/>
                          </w:pPr>
                          <w:r>
                            <w:rPr>
                              <w:rFonts w:ascii="微軟正黑體" w:eastAsia="微軟正黑體" w:hAnsi="微軟正黑體" w:cs="微軟正黑體"/>
                              <w:b/>
                              <w:color w:val="000000"/>
                            </w:rPr>
                            <w:t>運算思維（CT）</w:t>
                          </w:r>
                        </w:p>
                      </w:txbxContent>
                    </v:textbox>
                  </v:shape>
                  <v:rect id="矩形 36" o:spid="_x0000_s1061" style="position:absolute;left:30878;top:20035;width:2522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VSFxgAAANsAAAAPAAAAZHJzL2Rvd25yZXYueG1sRI9ba8JA&#10;FITfC/0Pyyn0JeimSlVSVylKoS8Kxgs+HrInF5o9G7Jbjf56VxB8HGbmG2Y670wtTtS6yrKCj34M&#10;gjizuuJCwW7705uAcB5ZY22ZFFzIwXz2+jLFRNszb+iU+kIECLsEFZTeN4mULivJoOvbhjh4uW0N&#10;+iDbQuoWzwFuajmI45E0WHFYKLGhRUnZX/pvFKyWOR7WxTGvx9EhvUbRcv+ZbZV6f+u+v0B46vwz&#10;/Gj/agXDEdy/hB8gZzcAAAD//wMAUEsBAi0AFAAGAAgAAAAhANvh9svuAAAAhQEAABMAAAAAAAAA&#10;AAAAAAAAAAAAAFtDb250ZW50X1R5cGVzXS54bWxQSwECLQAUAAYACAAAACEAWvQsW78AAAAVAQAA&#10;CwAAAAAAAAAAAAAAAAAfAQAAX3JlbHMvLnJlbHNQSwECLQAUAAYACAAAACEAttVUhcYAAADbAAAA&#10;DwAAAAAAAAAAAAAAAAAHAgAAZHJzL2Rvd25yZXYueG1sUEsFBgAAAAADAAMAtwAAAPoCAAAAAA==&#10;" fillcolor="#8064a2 [3207]" strokecolor="white [3201]" strokeweight="2pt">
                    <v:stroke startarrowwidth="narrow" startarrowlength="short" endarrowwidth="narrow" endarrowlength="short" joinstyle="round"/>
                    <v:textbox inset="2.53958mm,2.53958mm,2.53958mm,2.53958mm">
                      <w:txbxContent>
                        <w:p w:rsidR="008C5447" w:rsidRDefault="008C5447">
                          <w:pPr>
                            <w:textDirection w:val="btLr"/>
                          </w:pPr>
                        </w:p>
                      </w:txbxContent>
                    </v:textbox>
                  </v:rect>
                  <v:shape id="文字方塊 37" o:spid="_x0000_s1062" type="#_x0000_t202" style="position:absolute;left:30878;top:20035;width:2522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7GOxAAAANsAAAAPAAAAZHJzL2Rvd25yZXYueG1sRI9Bi8Iw&#10;FITvC/6H8IS9iKa6sEo1iiiLCnuxKujt0TzbYvNSmljrv98Iwh6HmfmGmS1aU4qGaldYVjAcRCCI&#10;U6sLzhQcDz/9CQjnkTWWlknBkxws5p2PGcbaPnhPTeIzESDsYlSQe1/FUro0J4NuYCvi4F1tbdAH&#10;WWdS1/gIcFPKURR9S4MFh4UcK1rllN6Su1GwHPY25Xlrf0fJaX09P9c7y81Fqc9uu5yC8NT6//C7&#10;vdUKvsbw+hJ+gJz/AQAA//8DAFBLAQItABQABgAIAAAAIQDb4fbL7gAAAIUBAAATAAAAAAAAAAAA&#10;AAAAAAAAAABbQ29udGVudF9UeXBlc10ueG1sUEsBAi0AFAAGAAgAAAAhAFr0LFu/AAAAFQEAAAsA&#10;AAAAAAAAAAAAAAAAHwEAAF9yZWxzLy5yZWxzUEsBAi0AFAAGAAgAAAAhAOHvsY7EAAAA2wAAAA8A&#10;AAAAAAAAAAAAAAAABwIAAGRycy9kb3ducmV2LnhtbFBLBQYAAAAAAwADALcAAAD4AgAAAAA=&#10;" filled="f" stroked="f">
                    <v:textbox inset="3mm,3mm,3mm,3mm">
                      <w:txbxContent>
                        <w:p w:rsidR="008C5447" w:rsidRDefault="00CE138B">
                          <w:pPr>
                            <w:spacing w:line="215" w:lineRule="auto"/>
                            <w:jc w:val="both"/>
                            <w:textDirection w:val="btLr"/>
                          </w:pPr>
                          <w:r>
                            <w:rPr>
                              <w:rFonts w:ascii="微軟正黑體" w:eastAsia="微軟正黑體" w:hAnsi="微軟正黑體" w:cs="微軟正黑體"/>
                              <w:b/>
                              <w:color w:val="000000"/>
                            </w:rPr>
                            <w:t>設計思考與科技整合（DT）</w:t>
                          </w:r>
                        </w:p>
                      </w:txbxContent>
                    </v:textbox>
                  </v:shape>
                  <v:rect id="矩形 38" o:spid="_x0000_s1063" style="position:absolute;left:8847;top:25035;width:1940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4LiwQAAANsAAAAPAAAAZHJzL2Rvd25yZXYueG1sRE/Pa8Iw&#10;FL4L+x/CG3iRNbWyUTqjiDDITe3KYLe35q0tNi+lyWz33y8HYceP7/d2P9te3Gj0nWMF6yQFQVw7&#10;03GjoHp/e8pB+IBssHdMCn7Jw373sNhiYdzEF7qVoRExhH2BCtoQhkJKX7dk0SduII7ctxsthgjH&#10;RpoRpxhue5ml6Yu02HFsaHGgY0v1tfyxCjL5fP2aKn3ITxK1/vic9ArPSi0f58MriEBz+Bff3doo&#10;2MSx8Uv8AXL3BwAA//8DAFBLAQItABQABgAIAAAAIQDb4fbL7gAAAIUBAAATAAAAAAAAAAAAAAAA&#10;AAAAAABbQ29udGVudF9UeXBlc10ueG1sUEsBAi0AFAAGAAgAAAAhAFr0LFu/AAAAFQEAAAsAAAAA&#10;AAAAAAAAAAAAHwEAAF9yZWxzLy5yZWxzUEsBAi0AFAAGAAgAAAAhALV7guLBAAAA2wAAAA8AAAAA&#10;AAAAAAAAAAAABwIAAGRycy9kb3ducmV2LnhtbFBLBQYAAAAAAwADALcAAAD1AgAAAAA=&#10;" fillcolor="#9bbb59 [3206]" strokecolor="white [3201]" strokeweight="2pt">
                    <v:stroke startarrowwidth="narrow" startarrowlength="short" endarrowwidth="narrow" endarrowlength="short" joinstyle="round"/>
                    <v:textbox inset="2.53958mm,2.53958mm,2.53958mm,2.53958mm">
                      <w:txbxContent>
                        <w:p w:rsidR="008C5447" w:rsidRDefault="008C5447">
                          <w:pPr>
                            <w:textDirection w:val="btLr"/>
                          </w:pPr>
                        </w:p>
                      </w:txbxContent>
                    </v:textbox>
                  </v:rect>
                  <v:shape id="文字方塊 39" o:spid="_x0000_s1064" type="#_x0000_t202" style="position:absolute;left:8847;top:25035;width:19407;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BnxAAAANsAAAAPAAAAZHJzL2Rvd25yZXYueG1sRI9Bi8Iw&#10;FITvC/6H8IS9iKa6sGg1iiiLCnuxKujt0TzbYvNSmljrv98Iwh6HmfmGmS1aU4qGaldYVjAcRCCI&#10;U6sLzhQcDz/9MQjnkTWWlknBkxws5p2PGcbaPnhPTeIzESDsYlSQe1/FUro0J4NuYCvi4F1tbdAH&#10;WWdS1/gIcFPKURR9S4MFh4UcK1rllN6Su1GwHPY25Xlrf0fJaX09P9c7y81Fqc9uu5yC8NT6//C7&#10;vdUKvibw+hJ+gJz/AQAA//8DAFBLAQItABQABgAIAAAAIQDb4fbL7gAAAIUBAAATAAAAAAAAAAAA&#10;AAAAAAAAAABbQ29udGVudF9UeXBlc10ueG1sUEsBAi0AFAAGAAgAAAAhAFr0LFu/AAAAFQEAAAsA&#10;AAAAAAAAAAAAAAAAHwEAAF9yZWxzLy5yZWxzUEsBAi0AFAAGAAgAAAAhAP88gGfEAAAA2wAAAA8A&#10;AAAAAAAAAAAAAAAABwIAAGRycy9kb3ducmV2LnhtbFBLBQYAAAAAAwADALcAAAD4AgAAAAA=&#10;" filled="f" stroked="f">
                    <v:textbox inset="3mm,3mm,3mm,3mm">
                      <w:txbxContent>
                        <w:p w:rsidR="008C5447" w:rsidRDefault="00CE138B">
                          <w:pPr>
                            <w:spacing w:line="215" w:lineRule="auto"/>
                            <w:jc w:val="center"/>
                            <w:textDirection w:val="btLr"/>
                          </w:pPr>
                          <w:r>
                            <w:rPr>
                              <w:rFonts w:ascii="微軟正黑體" w:eastAsia="微軟正黑體" w:hAnsi="微軟正黑體" w:cs="微軟正黑體"/>
                              <w:b/>
                              <w:color w:val="000000"/>
                            </w:rPr>
                            <w:t>資訊科技與人類社會</w:t>
                          </w:r>
                        </w:p>
                      </w:txbxContent>
                    </v:textbox>
                  </v:shape>
                  <v:rect id="矩形 40" o:spid="_x0000_s1065" style="position:absolute;left:30878;top:25035;width:25223;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oXwwAAANsAAAAPAAAAZHJzL2Rvd25yZXYueG1sRE/LasJA&#10;FN0L/YfhFroJdaK0tqSZiCiCGwWTVrq8ZG4eNHMnZKaa+vXOouDycN7pcjSdONPgWssKZtMYBHFp&#10;dcu1gs9i+/wOwnlkjZ1lUvBHDpbZwyTFRNsLH+mc+1qEEHYJKmi87xMpXdmQQTe1PXHgKjsY9AEO&#10;tdQDXkK46eQ8jhfSYMuhocGe1g2VP/mvUbDfVHg61N9V9xad8msUbb5ey0Kpp8dx9QHC0+jv4n/3&#10;Tit4CevDl/ADZHYDAAD//wMAUEsBAi0AFAAGAAgAAAAhANvh9svuAAAAhQEAABMAAAAAAAAAAAAA&#10;AAAAAAAAAFtDb250ZW50X1R5cGVzXS54bWxQSwECLQAUAAYACAAAACEAWvQsW78AAAAVAQAACwAA&#10;AAAAAAAAAAAAAAAfAQAAX3JlbHMvLnJlbHNQSwECLQAUAAYACAAAACEADnYaF8MAAADbAAAADwAA&#10;AAAAAAAAAAAAAAAHAgAAZHJzL2Rvd25yZXYueG1sUEsFBgAAAAADAAMAtwAAAPcCAAAAAA==&#10;" fillcolor="#8064a2 [3207]" strokecolor="white [3201]" strokeweight="2pt">
                    <v:stroke startarrowwidth="narrow" startarrowlength="short" endarrowwidth="narrow" endarrowlength="short" joinstyle="round"/>
                    <v:textbox inset="2.53958mm,2.53958mm,2.53958mm,2.53958mm">
                      <w:txbxContent>
                        <w:p w:rsidR="008C5447" w:rsidRDefault="008C5447">
                          <w:pPr>
                            <w:textDirection w:val="btLr"/>
                          </w:pPr>
                        </w:p>
                      </w:txbxContent>
                    </v:textbox>
                  </v:rect>
                  <v:shape id="文字方塊 41" o:spid="_x0000_s1066" type="#_x0000_t202" style="position:absolute;left:30878;top:25035;width:25223;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8cxAAAANsAAAAPAAAAZHJzL2Rvd25yZXYueG1sRI9Bi8Iw&#10;FITvC/6H8AQvi6aVZZFqFFEWXfCyVUFvj+bZFpuX0mRr/fdGEDwOM/MNM1t0phItNa60rCAeRSCI&#10;M6tLzhUc9j/DCQjnkTVWlknBnRws5r2PGSba3viP2tTnIkDYJaig8L5OpHRZQQbdyNbEwbvYxqAP&#10;ssmlbvAW4KaS4yj6lgZLDgsF1rQqKLum/0bBMv7cVKet3Y3T4/pyuq9/LbdnpQb9bjkF4anz7/Cr&#10;vdUKvmJ4fgk/QM4fAAAA//8DAFBLAQItABQABgAIAAAAIQDb4fbL7gAAAIUBAAATAAAAAAAAAAAA&#10;AAAAAAAAAABbQ29udGVudF9UeXBlc10ueG1sUEsBAi0AFAAGAAgAAAAhAFr0LFu/AAAAFQEAAAsA&#10;AAAAAAAAAAAAAAAAHwEAAF9yZWxzLy5yZWxzUEsBAi0AFAAGAAgAAAAhAFlM/xzEAAAA2wAAAA8A&#10;AAAAAAAAAAAAAAAABwIAAGRycy9kb3ducmV2LnhtbFBLBQYAAAAAAwADALcAAAD4AgAAAAA=&#10;" filled="f" stroked="f">
                    <v:textbox inset="3mm,3mm,3mm,3mm">
                      <w:txbxContent>
                        <w:p w:rsidR="008C5447" w:rsidRDefault="00CE138B">
                          <w:pPr>
                            <w:spacing w:line="215" w:lineRule="auto"/>
                            <w:jc w:val="both"/>
                            <w:textDirection w:val="btLr"/>
                          </w:pPr>
                          <w:r>
                            <w:rPr>
                              <w:rFonts w:ascii="微軟正黑體" w:eastAsia="微軟正黑體" w:hAnsi="微軟正黑體" w:cs="微軟正黑體"/>
                              <w:b/>
                              <w:color w:val="000000"/>
                            </w:rPr>
                            <w:t>資訊科技與人類社會（H）</w:t>
                          </w:r>
                        </w:p>
                      </w:txbxContent>
                    </v:textbox>
                  </v:shape>
                </v:group>
                <w10:anchorlock/>
              </v:group>
            </w:pict>
          </mc:Fallback>
        </mc:AlternateContent>
      </w:r>
    </w:p>
    <w:p w:rsidR="008C5447" w:rsidRDefault="00CE138B">
      <w:pPr>
        <w:spacing w:line="520" w:lineRule="auto"/>
        <w:ind w:firstLine="482"/>
        <w:rPr>
          <w:rFonts w:ascii="微軟正黑體" w:eastAsia="微軟正黑體" w:hAnsi="微軟正黑體" w:cs="微軟正黑體"/>
        </w:rPr>
      </w:pPr>
      <w:r>
        <w:rPr>
          <w:rFonts w:ascii="微軟正黑體" w:eastAsia="微軟正黑體" w:hAnsi="微軟正黑體" w:cs="微軟正黑體"/>
        </w:rPr>
        <w:t>在第一學習階段（國小一、二年級）考量現行學習時數與領域</w:t>
      </w:r>
      <w:proofErr w:type="gramStart"/>
      <w:r>
        <w:rPr>
          <w:rFonts w:ascii="微軟正黑體" w:eastAsia="微軟正黑體" w:hAnsi="微軟正黑體" w:cs="微軟正黑體"/>
        </w:rPr>
        <w:t>配課確有</w:t>
      </w:r>
      <w:proofErr w:type="gramEnd"/>
      <w:r>
        <w:rPr>
          <w:rFonts w:ascii="微軟正黑體" w:eastAsia="微軟正黑體" w:hAnsi="微軟正黑體" w:cs="微軟正黑體"/>
        </w:rPr>
        <w:t>困難，建議學校</w:t>
      </w:r>
      <w:r>
        <w:rPr>
          <w:rFonts w:ascii="微軟正黑體" w:eastAsia="微軟正黑體" w:hAnsi="微軟正黑體" w:cs="微軟正黑體"/>
        </w:rPr>
        <w:lastRenderedPageBreak/>
        <w:t>採融入領域課程方式進行，本學習階段融入授課時數為8節，鼓勵各校資訊教師與領域教師進行</w:t>
      </w:r>
      <w:proofErr w:type="gramStart"/>
      <w:r>
        <w:rPr>
          <w:rFonts w:ascii="微軟正黑體" w:eastAsia="微軟正黑體" w:hAnsi="微軟正黑體" w:cs="微軟正黑體"/>
        </w:rPr>
        <w:t>共同備</w:t>
      </w:r>
      <w:proofErr w:type="gramEnd"/>
      <w:r>
        <w:rPr>
          <w:rFonts w:ascii="微軟正黑體" w:eastAsia="微軟正黑體" w:hAnsi="微軟正黑體" w:cs="微軟正黑體"/>
        </w:rPr>
        <w:t>課，落實資訊科技教學，將有關運算與設計思維、邏輯概念等與簡易生活科技等概念整合成</w:t>
      </w:r>
      <w:proofErr w:type="gramStart"/>
      <w:r>
        <w:rPr>
          <w:rFonts w:ascii="微軟正黑體" w:eastAsia="微軟正黑體" w:hAnsi="微軟正黑體" w:cs="微軟正黑體"/>
        </w:rPr>
        <w:t>不插電</w:t>
      </w:r>
      <w:proofErr w:type="gramEnd"/>
      <w:r>
        <w:rPr>
          <w:rFonts w:ascii="微軟正黑體" w:eastAsia="微軟正黑體" w:hAnsi="微軟正黑體" w:cs="微軟正黑體"/>
        </w:rPr>
        <w:t>的資訊課程。</w:t>
      </w:r>
    </w:p>
    <w:p w:rsidR="008C5447" w:rsidRDefault="00CE138B">
      <w:pPr>
        <w:spacing w:line="520" w:lineRule="auto"/>
        <w:ind w:firstLine="482"/>
        <w:rPr>
          <w:rFonts w:ascii="微軟正黑體" w:hAnsi="微軟正黑體" w:cs="微軟正黑體" w:hint="eastAsia"/>
        </w:rPr>
      </w:pPr>
      <w:r>
        <w:rPr>
          <w:rFonts w:ascii="微軟正黑體" w:eastAsia="微軟正黑體" w:hAnsi="微軟正黑體" w:cs="微軟正黑體"/>
        </w:rPr>
        <w:t>在第二學習階段（國小三、四年級）及第</w:t>
      </w:r>
      <w:proofErr w:type="gramStart"/>
      <w:r>
        <w:rPr>
          <w:rFonts w:ascii="微軟正黑體" w:eastAsia="微軟正黑體" w:hAnsi="微軟正黑體" w:cs="微軟正黑體"/>
        </w:rPr>
        <w:t>三</w:t>
      </w:r>
      <w:proofErr w:type="gramEnd"/>
      <w:r>
        <w:rPr>
          <w:rFonts w:ascii="微軟正黑體" w:eastAsia="微軟正黑體" w:hAnsi="微軟正黑體" w:cs="微軟正黑體"/>
        </w:rPr>
        <w:t>學習階段（國小五、六年級），建議維持以縣本課程方式將校訂課程時數調整出每週一節作為資訊科技課程（每學期16節，各學習階段64節），藉以維持花蓮縣國小畢業學生之基本資訊科技</w:t>
      </w:r>
      <w:proofErr w:type="gramStart"/>
      <w:r>
        <w:rPr>
          <w:rFonts w:ascii="微軟正黑體" w:eastAsia="微軟正黑體" w:hAnsi="微軟正黑體" w:cs="微軟正黑體"/>
        </w:rPr>
        <w:t>素養及知</w:t>
      </w:r>
      <w:proofErr w:type="gramEnd"/>
      <w:r>
        <w:rPr>
          <w:rFonts w:ascii="微軟正黑體" w:eastAsia="微軟正黑體" w:hAnsi="微軟正黑體" w:cs="微軟正黑體"/>
        </w:rPr>
        <w:t>能。花蓮縣國小資訊科技課程各學習階段之建議授課時數，如下表：</w:t>
      </w:r>
    </w:p>
    <w:p w:rsidR="001E07CB" w:rsidRPr="001E07CB" w:rsidRDefault="001E07CB">
      <w:pPr>
        <w:spacing w:line="520" w:lineRule="auto"/>
        <w:ind w:firstLine="482"/>
        <w:rPr>
          <w:rFonts w:ascii="微軟正黑體" w:hAnsi="微軟正黑體" w:cs="微軟正黑體" w:hint="eastAsia"/>
        </w:rPr>
      </w:pPr>
    </w:p>
    <w:tbl>
      <w:tblPr>
        <w:tblStyle w:val="ac"/>
        <w:tblW w:w="9962" w:type="dxa"/>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00" w:firstRow="0" w:lastRow="0" w:firstColumn="0" w:lastColumn="0" w:noHBand="1" w:noVBand="1"/>
      </w:tblPr>
      <w:tblGrid>
        <w:gridCol w:w="2581"/>
        <w:gridCol w:w="2849"/>
        <w:gridCol w:w="1057"/>
        <w:gridCol w:w="1242"/>
        <w:gridCol w:w="1242"/>
        <w:gridCol w:w="991"/>
      </w:tblGrid>
      <w:tr w:rsidR="008C5447" w:rsidTr="008C5447">
        <w:tc>
          <w:tcPr>
            <w:tcW w:w="2581" w:type="dxa"/>
            <w:vMerge w:val="restart"/>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向度</w:t>
            </w:r>
          </w:p>
        </w:tc>
        <w:tc>
          <w:tcPr>
            <w:tcW w:w="2849" w:type="dxa"/>
            <w:vMerge w:val="restart"/>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類別</w:t>
            </w:r>
          </w:p>
        </w:tc>
        <w:tc>
          <w:tcPr>
            <w:tcW w:w="3541" w:type="dxa"/>
            <w:gridSpan w:val="3"/>
            <w:shd w:val="clear" w:color="auto" w:fill="C6D9F1"/>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學習階段</w:t>
            </w:r>
          </w:p>
        </w:tc>
        <w:tc>
          <w:tcPr>
            <w:tcW w:w="991" w:type="dxa"/>
            <w:vMerge w:val="restart"/>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小計</w:t>
            </w:r>
          </w:p>
        </w:tc>
      </w:tr>
      <w:tr w:rsidR="008C5447" w:rsidTr="008C5447">
        <w:tc>
          <w:tcPr>
            <w:tcW w:w="2581" w:type="dxa"/>
            <w:vMerge/>
            <w:shd w:val="clear" w:color="auto" w:fill="C6D9F1"/>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2849" w:type="dxa"/>
            <w:vMerge/>
            <w:shd w:val="clear" w:color="auto" w:fill="C6D9F1"/>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1057" w:type="dxa"/>
            <w:shd w:val="clear" w:color="auto" w:fill="C6D9F1"/>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1-2</w:t>
            </w:r>
            <w:r>
              <w:rPr>
                <w:rFonts w:ascii="微軟正黑體" w:eastAsia="微軟正黑體" w:hAnsi="微軟正黑體" w:cs="微軟正黑體"/>
              </w:rPr>
              <w:br/>
              <w:t>年級</w:t>
            </w:r>
          </w:p>
        </w:tc>
        <w:tc>
          <w:tcPr>
            <w:tcW w:w="1242" w:type="dxa"/>
            <w:shd w:val="clear" w:color="auto" w:fill="C6D9F1"/>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3-4</w:t>
            </w:r>
            <w:r>
              <w:rPr>
                <w:rFonts w:ascii="微軟正黑體" w:eastAsia="微軟正黑體" w:hAnsi="微軟正黑體" w:cs="微軟正黑體"/>
              </w:rPr>
              <w:br/>
              <w:t>年級</w:t>
            </w:r>
          </w:p>
        </w:tc>
        <w:tc>
          <w:tcPr>
            <w:tcW w:w="1242" w:type="dxa"/>
            <w:shd w:val="clear" w:color="auto" w:fill="C6D9F1"/>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5-6</w:t>
            </w:r>
            <w:r>
              <w:rPr>
                <w:rFonts w:ascii="微軟正黑體" w:eastAsia="微軟正黑體" w:hAnsi="微軟正黑體" w:cs="微軟正黑體"/>
              </w:rPr>
              <w:br/>
              <w:t>年級</w:t>
            </w:r>
          </w:p>
        </w:tc>
        <w:tc>
          <w:tcPr>
            <w:tcW w:w="991" w:type="dxa"/>
            <w:vMerge/>
            <w:shd w:val="clear" w:color="auto" w:fill="C6D9F1"/>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r>
      <w:tr w:rsidR="008C5447" w:rsidTr="008C5447">
        <w:tc>
          <w:tcPr>
            <w:tcW w:w="2581" w:type="dxa"/>
            <w:vMerge w:val="restart"/>
          </w:tcPr>
          <w:p w:rsidR="008C5447" w:rsidRDefault="00CE138B">
            <w:pPr>
              <w:widowControl/>
              <w:rPr>
                <w:rFonts w:ascii="微軟正黑體" w:eastAsia="微軟正黑體" w:hAnsi="微軟正黑體" w:cs="微軟正黑體"/>
              </w:rPr>
            </w:pPr>
            <w:bookmarkStart w:id="0" w:name="_heading=h.gjdgxs" w:colFirst="0" w:colLast="0"/>
            <w:bookmarkEnd w:id="0"/>
            <w:r>
              <w:rPr>
                <w:rFonts w:ascii="微軟正黑體" w:eastAsia="微軟正黑體" w:hAnsi="微軟正黑體" w:cs="微軟正黑體"/>
              </w:rPr>
              <w:t>資訊科學與科技應用</w:t>
            </w:r>
          </w:p>
        </w:tc>
        <w:tc>
          <w:tcPr>
            <w:tcW w:w="2849"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系統平</w:t>
            </w:r>
            <w:proofErr w:type="gramStart"/>
            <w:r>
              <w:rPr>
                <w:rFonts w:ascii="微軟正黑體" w:eastAsia="微軟正黑體" w:hAnsi="微軟正黑體" w:cs="微軟正黑體"/>
              </w:rPr>
              <w:t>臺</w:t>
            </w:r>
            <w:proofErr w:type="gramEnd"/>
          </w:p>
        </w:tc>
        <w:tc>
          <w:tcPr>
            <w:tcW w:w="1057" w:type="dxa"/>
            <w:vMerge w:val="restart"/>
            <w:vAlign w:val="center"/>
          </w:tcPr>
          <w:p w:rsidR="008C5447" w:rsidRDefault="00CE138B">
            <w:pPr>
              <w:widowControl/>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0</w:t>
            </w:r>
          </w:p>
        </w:tc>
        <w:tc>
          <w:tcPr>
            <w:tcW w:w="1242" w:type="dxa"/>
            <w:vMerge w:val="restart"/>
            <w:vAlign w:val="center"/>
          </w:tcPr>
          <w:p w:rsidR="008C5447" w:rsidRDefault="00CE138B">
            <w:pPr>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30</w:t>
            </w:r>
          </w:p>
        </w:tc>
        <w:tc>
          <w:tcPr>
            <w:tcW w:w="1242" w:type="dxa"/>
            <w:vMerge w:val="restart"/>
            <w:vAlign w:val="center"/>
          </w:tcPr>
          <w:p w:rsidR="008C5447" w:rsidRDefault="00CE138B">
            <w:pPr>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22</w:t>
            </w:r>
          </w:p>
        </w:tc>
        <w:tc>
          <w:tcPr>
            <w:tcW w:w="991" w:type="dxa"/>
            <w:vMerge w:val="restart"/>
            <w:vAlign w:val="center"/>
          </w:tcPr>
          <w:p w:rsidR="008C5447" w:rsidRDefault="00CE138B">
            <w:pPr>
              <w:jc w:val="center"/>
              <w:rPr>
                <w:rFonts w:ascii="微軟正黑體" w:eastAsia="微軟正黑體" w:hAnsi="微軟正黑體" w:cs="微軟正黑體"/>
                <w:b/>
                <w:sz w:val="20"/>
                <w:szCs w:val="20"/>
              </w:rPr>
            </w:pPr>
            <w:r>
              <w:rPr>
                <w:rFonts w:ascii="微軟正黑體" w:eastAsia="微軟正黑體" w:hAnsi="微軟正黑體" w:cs="微軟正黑體"/>
                <w:b/>
                <w:sz w:val="20"/>
                <w:szCs w:val="20"/>
              </w:rPr>
              <w:t>52</w:t>
            </w:r>
          </w:p>
        </w:tc>
      </w:tr>
      <w:tr w:rsidR="008C5447" w:rsidTr="008C5447">
        <w:tc>
          <w:tcPr>
            <w:tcW w:w="2581" w:type="dxa"/>
            <w:vMerge/>
          </w:tcPr>
          <w:p w:rsidR="008C5447" w:rsidRDefault="008C5447">
            <w:pPr>
              <w:pBdr>
                <w:top w:val="nil"/>
                <w:left w:val="nil"/>
                <w:bottom w:val="nil"/>
                <w:right w:val="nil"/>
                <w:between w:val="nil"/>
              </w:pBdr>
              <w:spacing w:line="276" w:lineRule="auto"/>
              <w:rPr>
                <w:rFonts w:ascii="微軟正黑體" w:eastAsia="微軟正黑體" w:hAnsi="微軟正黑體" w:cs="微軟正黑體"/>
                <w:b/>
                <w:sz w:val="20"/>
                <w:szCs w:val="20"/>
              </w:rPr>
            </w:pPr>
          </w:p>
        </w:tc>
        <w:tc>
          <w:tcPr>
            <w:tcW w:w="2849"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資料表示處理及分析</w:t>
            </w:r>
          </w:p>
        </w:tc>
        <w:tc>
          <w:tcPr>
            <w:tcW w:w="1057" w:type="dxa"/>
            <w:vMerge/>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1242" w:type="dxa"/>
            <w:vMerge/>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1242" w:type="dxa"/>
            <w:vMerge/>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991" w:type="dxa"/>
            <w:vMerge/>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r>
      <w:tr w:rsidR="008C5447" w:rsidTr="008C5447">
        <w:tc>
          <w:tcPr>
            <w:tcW w:w="2581" w:type="dxa"/>
            <w:vMerge/>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2849"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資訊科技應用</w:t>
            </w:r>
          </w:p>
        </w:tc>
        <w:tc>
          <w:tcPr>
            <w:tcW w:w="1057" w:type="dxa"/>
            <w:vMerge/>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1242" w:type="dxa"/>
            <w:vMerge/>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1242" w:type="dxa"/>
            <w:vMerge/>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991" w:type="dxa"/>
            <w:vMerge/>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r>
      <w:tr w:rsidR="008C5447" w:rsidTr="008C5447">
        <w:tc>
          <w:tcPr>
            <w:tcW w:w="2581" w:type="dxa"/>
            <w:vMerge w:val="restart"/>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運算思維與設計思考</w:t>
            </w:r>
          </w:p>
        </w:tc>
        <w:tc>
          <w:tcPr>
            <w:tcW w:w="2849"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運算思維</w:t>
            </w:r>
          </w:p>
        </w:tc>
        <w:tc>
          <w:tcPr>
            <w:tcW w:w="1057" w:type="dxa"/>
            <w:vMerge w:val="restart"/>
            <w:vAlign w:val="center"/>
          </w:tcPr>
          <w:p w:rsidR="008C5447" w:rsidRDefault="00CE138B">
            <w:pPr>
              <w:widowControl/>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8</w:t>
            </w:r>
          </w:p>
        </w:tc>
        <w:tc>
          <w:tcPr>
            <w:tcW w:w="1242" w:type="dxa"/>
            <w:vMerge w:val="restart"/>
            <w:vAlign w:val="center"/>
          </w:tcPr>
          <w:p w:rsidR="008C5447" w:rsidRDefault="00CE138B">
            <w:pPr>
              <w:widowControl/>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30</w:t>
            </w:r>
          </w:p>
        </w:tc>
        <w:tc>
          <w:tcPr>
            <w:tcW w:w="1242" w:type="dxa"/>
            <w:vMerge w:val="restart"/>
            <w:vAlign w:val="center"/>
          </w:tcPr>
          <w:p w:rsidR="008C5447" w:rsidRDefault="00CE138B">
            <w:pPr>
              <w:widowControl/>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38</w:t>
            </w:r>
          </w:p>
        </w:tc>
        <w:tc>
          <w:tcPr>
            <w:tcW w:w="991" w:type="dxa"/>
            <w:vMerge w:val="restart"/>
            <w:vAlign w:val="center"/>
          </w:tcPr>
          <w:p w:rsidR="008C5447" w:rsidRDefault="00CE138B">
            <w:pPr>
              <w:widowControl/>
              <w:jc w:val="center"/>
              <w:rPr>
                <w:rFonts w:ascii="微軟正黑體" w:eastAsia="微軟正黑體" w:hAnsi="微軟正黑體" w:cs="微軟正黑體"/>
                <w:b/>
                <w:sz w:val="20"/>
                <w:szCs w:val="20"/>
              </w:rPr>
            </w:pPr>
            <w:r>
              <w:rPr>
                <w:rFonts w:ascii="微軟正黑體" w:eastAsia="微軟正黑體" w:hAnsi="微軟正黑體" w:cs="微軟正黑體"/>
                <w:b/>
                <w:sz w:val="20"/>
                <w:szCs w:val="20"/>
              </w:rPr>
              <w:t>76</w:t>
            </w:r>
          </w:p>
        </w:tc>
      </w:tr>
      <w:tr w:rsidR="008C5447" w:rsidTr="008C5447">
        <w:tc>
          <w:tcPr>
            <w:tcW w:w="2581" w:type="dxa"/>
            <w:vMerge/>
          </w:tcPr>
          <w:p w:rsidR="008C5447" w:rsidRDefault="008C5447">
            <w:pPr>
              <w:pBdr>
                <w:top w:val="nil"/>
                <w:left w:val="nil"/>
                <w:bottom w:val="nil"/>
                <w:right w:val="nil"/>
                <w:between w:val="nil"/>
              </w:pBdr>
              <w:spacing w:line="276" w:lineRule="auto"/>
              <w:rPr>
                <w:rFonts w:ascii="微軟正黑體" w:eastAsia="微軟正黑體" w:hAnsi="微軟正黑體" w:cs="微軟正黑體"/>
                <w:b/>
                <w:sz w:val="20"/>
                <w:szCs w:val="20"/>
              </w:rPr>
            </w:pPr>
          </w:p>
        </w:tc>
        <w:tc>
          <w:tcPr>
            <w:tcW w:w="2849"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設計思考與科技整合</w:t>
            </w:r>
          </w:p>
        </w:tc>
        <w:tc>
          <w:tcPr>
            <w:tcW w:w="1057" w:type="dxa"/>
            <w:vMerge/>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1242" w:type="dxa"/>
            <w:vMerge/>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1242" w:type="dxa"/>
            <w:vMerge/>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991" w:type="dxa"/>
            <w:vMerge/>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r>
      <w:tr w:rsidR="008C5447" w:rsidTr="008C5447">
        <w:tc>
          <w:tcPr>
            <w:tcW w:w="2581"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資訊科技與人類社會</w:t>
            </w:r>
          </w:p>
        </w:tc>
        <w:tc>
          <w:tcPr>
            <w:tcW w:w="2849"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資訊科技與人類社會</w:t>
            </w:r>
          </w:p>
        </w:tc>
        <w:tc>
          <w:tcPr>
            <w:tcW w:w="1057" w:type="dxa"/>
            <w:vAlign w:val="center"/>
          </w:tcPr>
          <w:p w:rsidR="008C5447" w:rsidRDefault="00CE138B">
            <w:pPr>
              <w:widowControl/>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0</w:t>
            </w:r>
          </w:p>
        </w:tc>
        <w:tc>
          <w:tcPr>
            <w:tcW w:w="1242" w:type="dxa"/>
            <w:vAlign w:val="center"/>
          </w:tcPr>
          <w:p w:rsidR="008C5447" w:rsidRDefault="00CE138B">
            <w:pPr>
              <w:widowControl/>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4</w:t>
            </w:r>
          </w:p>
        </w:tc>
        <w:tc>
          <w:tcPr>
            <w:tcW w:w="1242" w:type="dxa"/>
            <w:vAlign w:val="center"/>
          </w:tcPr>
          <w:p w:rsidR="008C5447" w:rsidRDefault="00CE138B">
            <w:pPr>
              <w:widowControl/>
              <w:jc w:val="center"/>
              <w:rPr>
                <w:rFonts w:ascii="微軟正黑體" w:eastAsia="微軟正黑體" w:hAnsi="微軟正黑體" w:cs="微軟正黑體"/>
                <w:sz w:val="20"/>
                <w:szCs w:val="20"/>
              </w:rPr>
            </w:pPr>
            <w:r>
              <w:rPr>
                <w:rFonts w:ascii="微軟正黑體" w:eastAsia="微軟正黑體" w:hAnsi="微軟正黑體" w:cs="微軟正黑體"/>
                <w:sz w:val="20"/>
                <w:szCs w:val="20"/>
              </w:rPr>
              <w:t>4</w:t>
            </w:r>
          </w:p>
        </w:tc>
        <w:tc>
          <w:tcPr>
            <w:tcW w:w="991" w:type="dxa"/>
            <w:vAlign w:val="center"/>
          </w:tcPr>
          <w:p w:rsidR="008C5447" w:rsidRDefault="00CE138B">
            <w:pPr>
              <w:widowControl/>
              <w:jc w:val="center"/>
              <w:rPr>
                <w:rFonts w:ascii="微軟正黑體" w:eastAsia="微軟正黑體" w:hAnsi="微軟正黑體" w:cs="微軟正黑體"/>
                <w:b/>
                <w:sz w:val="20"/>
                <w:szCs w:val="20"/>
              </w:rPr>
            </w:pPr>
            <w:r>
              <w:rPr>
                <w:rFonts w:ascii="微軟正黑體" w:eastAsia="微軟正黑體" w:hAnsi="微軟正黑體" w:cs="微軟正黑體"/>
                <w:b/>
                <w:sz w:val="20"/>
                <w:szCs w:val="20"/>
              </w:rPr>
              <w:t>8</w:t>
            </w:r>
          </w:p>
        </w:tc>
      </w:tr>
      <w:tr w:rsidR="008C5447" w:rsidTr="008C5447">
        <w:tc>
          <w:tcPr>
            <w:tcW w:w="5430" w:type="dxa"/>
            <w:gridSpan w:val="2"/>
            <w:shd w:val="clear" w:color="auto" w:fill="C6D9F1"/>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小計</w:t>
            </w:r>
          </w:p>
        </w:tc>
        <w:tc>
          <w:tcPr>
            <w:tcW w:w="1057" w:type="dxa"/>
            <w:shd w:val="clear" w:color="auto" w:fill="C6D9F1"/>
          </w:tcPr>
          <w:p w:rsidR="008C5447" w:rsidRDefault="00CE138B">
            <w:pPr>
              <w:widowControl/>
              <w:jc w:val="center"/>
              <w:rPr>
                <w:rFonts w:ascii="微軟正黑體" w:eastAsia="微軟正黑體" w:hAnsi="微軟正黑體" w:cs="微軟正黑體"/>
                <w:b/>
                <w:sz w:val="20"/>
                <w:szCs w:val="20"/>
              </w:rPr>
            </w:pPr>
            <w:r>
              <w:rPr>
                <w:rFonts w:ascii="微軟正黑體" w:eastAsia="微軟正黑體" w:hAnsi="微軟正黑體" w:cs="微軟正黑體"/>
                <w:b/>
                <w:sz w:val="20"/>
                <w:szCs w:val="20"/>
              </w:rPr>
              <w:t>8</w:t>
            </w:r>
          </w:p>
        </w:tc>
        <w:tc>
          <w:tcPr>
            <w:tcW w:w="1242" w:type="dxa"/>
            <w:shd w:val="clear" w:color="auto" w:fill="C6D9F1"/>
            <w:vAlign w:val="center"/>
          </w:tcPr>
          <w:p w:rsidR="008C5447" w:rsidRDefault="00E00929">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64</w:t>
            </w:r>
          </w:p>
        </w:tc>
        <w:tc>
          <w:tcPr>
            <w:tcW w:w="1242" w:type="dxa"/>
            <w:shd w:val="clear" w:color="auto" w:fill="C6D9F1"/>
            <w:vAlign w:val="center"/>
          </w:tcPr>
          <w:p w:rsidR="008C5447" w:rsidRDefault="00CE138B">
            <w:pPr>
              <w:jc w:val="center"/>
              <w:rPr>
                <w:rFonts w:ascii="微軟正黑體" w:eastAsia="微軟正黑體" w:hAnsi="微軟正黑體" w:cs="微軟正黑體"/>
                <w:b/>
                <w:sz w:val="20"/>
                <w:szCs w:val="20"/>
              </w:rPr>
            </w:pPr>
            <w:r>
              <w:rPr>
                <w:rFonts w:ascii="微軟正黑體" w:eastAsia="微軟正黑體" w:hAnsi="微軟正黑體" w:cs="微軟正黑體"/>
                <w:b/>
                <w:sz w:val="20"/>
                <w:szCs w:val="20"/>
              </w:rPr>
              <w:t>64</w:t>
            </w:r>
          </w:p>
        </w:tc>
        <w:tc>
          <w:tcPr>
            <w:tcW w:w="991" w:type="dxa"/>
            <w:shd w:val="clear" w:color="auto" w:fill="C6D9F1"/>
            <w:vAlign w:val="center"/>
          </w:tcPr>
          <w:p w:rsidR="008C5447" w:rsidRDefault="00E00929">
            <w:pPr>
              <w:jc w:val="center"/>
              <w:rPr>
                <w:rFonts w:ascii="微軟正黑體" w:eastAsia="微軟正黑體" w:hAnsi="微軟正黑體" w:cs="微軟正黑體"/>
                <w:b/>
                <w:sz w:val="20"/>
                <w:szCs w:val="20"/>
              </w:rPr>
            </w:pPr>
            <w:r>
              <w:rPr>
                <w:rFonts w:ascii="微軟正黑體" w:eastAsia="微軟正黑體" w:hAnsi="微軟正黑體" w:cs="微軟正黑體" w:hint="eastAsia"/>
                <w:b/>
                <w:sz w:val="20"/>
                <w:szCs w:val="20"/>
              </w:rPr>
              <w:t>136</w:t>
            </w:r>
            <w:bookmarkStart w:id="1" w:name="_GoBack"/>
            <w:bookmarkEnd w:id="1"/>
          </w:p>
        </w:tc>
      </w:tr>
    </w:tbl>
    <w:p w:rsidR="008C5447" w:rsidRDefault="00CE138B">
      <w:pPr>
        <w:rPr>
          <w:rFonts w:ascii="微軟正黑體" w:eastAsia="微軟正黑體" w:hAnsi="微軟正黑體" w:cs="微軟正黑體"/>
        </w:rPr>
      </w:pPr>
      <w:r>
        <w:rPr>
          <w:rFonts w:ascii="微軟正黑體" w:eastAsia="微軟正黑體" w:hAnsi="微軟正黑體" w:cs="微軟正黑體"/>
        </w:rPr>
        <w:t>一、國小階段建議學習內容：</w:t>
      </w:r>
    </w:p>
    <w:tbl>
      <w:tblPr>
        <w:tblStyle w:val="ad"/>
        <w:tblW w:w="9962" w:type="dxa"/>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00" w:firstRow="0" w:lastRow="0" w:firstColumn="0" w:lastColumn="0" w:noHBand="1" w:noVBand="1"/>
      </w:tblPr>
      <w:tblGrid>
        <w:gridCol w:w="1452"/>
        <w:gridCol w:w="2983"/>
        <w:gridCol w:w="5527"/>
      </w:tblGrid>
      <w:tr w:rsidR="008C5447" w:rsidTr="008C5447">
        <w:trPr>
          <w:trHeight w:val="415"/>
        </w:trPr>
        <w:tc>
          <w:tcPr>
            <w:tcW w:w="1452" w:type="dxa"/>
            <w:vMerge w:val="restart"/>
            <w:shd w:val="clear" w:color="auto" w:fill="C6D9F1"/>
            <w:vAlign w:val="center"/>
          </w:tcPr>
          <w:p w:rsidR="008C5447" w:rsidRDefault="00CE138B">
            <w:pPr>
              <w:rPr>
                <w:rFonts w:ascii="微軟正黑體" w:eastAsia="微軟正黑體" w:hAnsi="微軟正黑體" w:cs="微軟正黑體"/>
              </w:rPr>
            </w:pPr>
            <w:r>
              <w:rPr>
                <w:rFonts w:ascii="微軟正黑體" w:eastAsia="微軟正黑體" w:hAnsi="微軟正黑體" w:cs="微軟正黑體"/>
              </w:rPr>
              <w:t>向度</w:t>
            </w:r>
          </w:p>
        </w:tc>
        <w:tc>
          <w:tcPr>
            <w:tcW w:w="2983" w:type="dxa"/>
            <w:vMerge w:val="restart"/>
            <w:shd w:val="clear" w:color="auto" w:fill="C6D9F1"/>
            <w:vAlign w:val="center"/>
          </w:tcPr>
          <w:p w:rsidR="008C5447" w:rsidRDefault="00CE138B">
            <w:pPr>
              <w:rPr>
                <w:rFonts w:ascii="微軟正黑體" w:eastAsia="微軟正黑體" w:hAnsi="微軟正黑體" w:cs="微軟正黑體"/>
              </w:rPr>
            </w:pPr>
            <w:r>
              <w:rPr>
                <w:rFonts w:ascii="微軟正黑體" w:eastAsia="微軟正黑體" w:hAnsi="微軟正黑體" w:cs="微軟正黑體"/>
              </w:rPr>
              <w:t>類別</w:t>
            </w:r>
          </w:p>
        </w:tc>
        <w:tc>
          <w:tcPr>
            <w:tcW w:w="5527" w:type="dxa"/>
            <w:vMerge w:val="restart"/>
            <w:shd w:val="clear" w:color="auto" w:fill="C6D9F1"/>
            <w:vAlign w:val="center"/>
          </w:tcPr>
          <w:p w:rsidR="008C5447" w:rsidRDefault="00CE138B">
            <w:pPr>
              <w:rPr>
                <w:rFonts w:ascii="微軟正黑體" w:eastAsia="微軟正黑體" w:hAnsi="微軟正黑體" w:cs="微軟正黑體"/>
              </w:rPr>
            </w:pPr>
            <w:r>
              <w:rPr>
                <w:rFonts w:ascii="微軟正黑體" w:eastAsia="微軟正黑體" w:hAnsi="微軟正黑體" w:cs="微軟正黑體"/>
              </w:rPr>
              <w:t>建議學習內容</w:t>
            </w:r>
          </w:p>
        </w:tc>
      </w:tr>
      <w:tr w:rsidR="008C5447" w:rsidTr="008C5447">
        <w:trPr>
          <w:trHeight w:val="477"/>
        </w:trPr>
        <w:tc>
          <w:tcPr>
            <w:tcW w:w="1452" w:type="dxa"/>
            <w:vMerge/>
            <w:shd w:val="clear" w:color="auto" w:fill="C6D9F1"/>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2983" w:type="dxa"/>
            <w:vMerge/>
            <w:shd w:val="clear" w:color="auto" w:fill="C6D9F1"/>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5527" w:type="dxa"/>
            <w:vMerge/>
            <w:shd w:val="clear" w:color="auto" w:fill="C6D9F1"/>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r>
      <w:tr w:rsidR="008C5447">
        <w:tc>
          <w:tcPr>
            <w:tcW w:w="1452" w:type="dxa"/>
            <w:vMerge w:val="restart"/>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資訊科學與科技應用</w:t>
            </w:r>
          </w:p>
        </w:tc>
        <w:tc>
          <w:tcPr>
            <w:tcW w:w="2983"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系統平</w:t>
            </w:r>
            <w:proofErr w:type="gramStart"/>
            <w:r>
              <w:rPr>
                <w:rFonts w:ascii="微軟正黑體" w:eastAsia="微軟正黑體" w:hAnsi="微軟正黑體" w:cs="微軟正黑體"/>
              </w:rPr>
              <w:t>臺</w:t>
            </w:r>
            <w:proofErr w:type="gramEnd"/>
          </w:p>
        </w:tc>
        <w:tc>
          <w:tcPr>
            <w:tcW w:w="5527"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常見系統平台之基本功能操作</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微軟、自由軟體系統、雲端平台之使用與維護</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lastRenderedPageBreak/>
              <w:t>雲端平台</w:t>
            </w:r>
          </w:p>
        </w:tc>
      </w:tr>
      <w:tr w:rsidR="008C5447">
        <w:tc>
          <w:tcPr>
            <w:tcW w:w="1452" w:type="dxa"/>
            <w:vMerge/>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2983"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資料表示處理及分析</w:t>
            </w:r>
          </w:p>
        </w:tc>
        <w:tc>
          <w:tcPr>
            <w:tcW w:w="5527"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各類軟硬體與平台資料儲存功能簡介</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數位資料的表示、管理、分析方法</w:t>
            </w:r>
          </w:p>
        </w:tc>
      </w:tr>
      <w:tr w:rsidR="008C5447">
        <w:tc>
          <w:tcPr>
            <w:tcW w:w="1452" w:type="dxa"/>
            <w:vMerge/>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2983"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資訊科技應用</w:t>
            </w:r>
          </w:p>
        </w:tc>
        <w:tc>
          <w:tcPr>
            <w:tcW w:w="5527"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各類生產力應用軟體、平台的基礎使用</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資料搜尋、整理、共作的基本方法</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影音編輯軟體、系統的操作與應用</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知識管理、學習型心智圖的應用</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新興科技的應用</w:t>
            </w:r>
          </w:p>
        </w:tc>
      </w:tr>
      <w:tr w:rsidR="008C5447">
        <w:tc>
          <w:tcPr>
            <w:tcW w:w="1452" w:type="dxa"/>
            <w:vMerge w:val="restart"/>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運算思維與設計思考</w:t>
            </w:r>
          </w:p>
        </w:tc>
        <w:tc>
          <w:tcPr>
            <w:tcW w:w="2983"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運算思維</w:t>
            </w:r>
          </w:p>
        </w:tc>
        <w:tc>
          <w:tcPr>
            <w:tcW w:w="5527"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利用資訊概念協助問題解決的方法與流程學習</w:t>
            </w:r>
            <w:r>
              <w:rPr>
                <w:rFonts w:ascii="微軟正黑體" w:eastAsia="微軟正黑體" w:hAnsi="微軟正黑體" w:cs="微軟正黑體"/>
              </w:rPr>
              <w:br/>
              <w:t>程式設計工具基本應用</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程式寫作的基本學習</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程式與開放硬體的整合控制</w:t>
            </w:r>
          </w:p>
        </w:tc>
      </w:tr>
      <w:tr w:rsidR="008C5447">
        <w:tc>
          <w:tcPr>
            <w:tcW w:w="1452" w:type="dxa"/>
            <w:vMerge/>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2983"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設計思考與科技整合</w:t>
            </w:r>
          </w:p>
        </w:tc>
        <w:tc>
          <w:tcPr>
            <w:tcW w:w="5527"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生活上發現問題到解決問題的方法與流程學習</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練習解決問題的系統與設計</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數位自造工具的使用</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機電整合系統的設計與控制</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運算思維與設計思考整合，機電整合與數位自造融合</w:t>
            </w:r>
          </w:p>
        </w:tc>
      </w:tr>
      <w:tr w:rsidR="008C5447">
        <w:tc>
          <w:tcPr>
            <w:tcW w:w="1452"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資訊科技與人類社會</w:t>
            </w:r>
          </w:p>
        </w:tc>
        <w:tc>
          <w:tcPr>
            <w:tcW w:w="2983"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資訊科技與人類社會</w:t>
            </w:r>
          </w:p>
        </w:tc>
        <w:tc>
          <w:tcPr>
            <w:tcW w:w="5527"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健康與安全的科技設備使用習慣與原則</w:t>
            </w:r>
          </w:p>
          <w:p w:rsidR="008C5447" w:rsidRDefault="00CE138B">
            <w:pPr>
              <w:widowControl/>
              <w:rPr>
                <w:rFonts w:ascii="微軟正黑體" w:eastAsia="微軟正黑體" w:hAnsi="微軟正黑體" w:cs="微軟正黑體"/>
              </w:rPr>
            </w:pPr>
            <w:proofErr w:type="gramStart"/>
            <w:r>
              <w:rPr>
                <w:rFonts w:ascii="微軟正黑體" w:eastAsia="微軟正黑體" w:hAnsi="微軟正黑體" w:cs="微軟正黑體"/>
              </w:rPr>
              <w:t>媒體識讀與</w:t>
            </w:r>
            <w:proofErr w:type="gramEnd"/>
            <w:r>
              <w:rPr>
                <w:rFonts w:ascii="微軟正黑體" w:eastAsia="微軟正黑體" w:hAnsi="微軟正黑體" w:cs="微軟正黑體"/>
              </w:rPr>
              <w:t>正確的人際關係素養學習</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資訊安全基本概念及相關議題</w:t>
            </w:r>
          </w:p>
        </w:tc>
      </w:tr>
    </w:tbl>
    <w:p w:rsidR="008C5447" w:rsidRDefault="00CE138B">
      <w:pPr>
        <w:widowControl/>
        <w:rPr>
          <w:rFonts w:ascii="微軟正黑體" w:eastAsia="微軟正黑體" w:hAnsi="微軟正黑體" w:cs="微軟正黑體"/>
        </w:rPr>
      </w:pPr>
      <w:r>
        <w:br w:type="page"/>
      </w:r>
    </w:p>
    <w:p w:rsidR="008C5447" w:rsidRDefault="00CE138B">
      <w:pPr>
        <w:rPr>
          <w:rFonts w:ascii="微軟正黑體" w:eastAsia="微軟正黑體" w:hAnsi="微軟正黑體" w:cs="微軟正黑體"/>
        </w:rPr>
      </w:pPr>
      <w:r>
        <w:rPr>
          <w:rFonts w:ascii="微軟正黑體" w:eastAsia="微軟正黑體" w:hAnsi="微軟正黑體" w:cs="微軟正黑體"/>
        </w:rPr>
        <w:lastRenderedPageBreak/>
        <w:t>二、國小階段資訊課程注意事項：</w:t>
      </w:r>
    </w:p>
    <w:tbl>
      <w:tblPr>
        <w:tblStyle w:val="ae"/>
        <w:tblW w:w="9962" w:type="dxa"/>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00" w:firstRow="0" w:lastRow="0" w:firstColumn="0" w:lastColumn="0" w:noHBand="1" w:noVBand="1"/>
      </w:tblPr>
      <w:tblGrid>
        <w:gridCol w:w="1451"/>
        <w:gridCol w:w="1492"/>
        <w:gridCol w:w="7019"/>
      </w:tblGrid>
      <w:tr w:rsidR="008C5447" w:rsidTr="008C5447">
        <w:trPr>
          <w:trHeight w:val="415"/>
        </w:trPr>
        <w:tc>
          <w:tcPr>
            <w:tcW w:w="1451" w:type="dxa"/>
            <w:vMerge w:val="restart"/>
            <w:shd w:val="clear" w:color="auto" w:fill="C6D9F1"/>
            <w:vAlign w:val="center"/>
          </w:tcPr>
          <w:p w:rsidR="008C5447" w:rsidRDefault="00CE138B">
            <w:pPr>
              <w:rPr>
                <w:rFonts w:ascii="微軟正黑體" w:eastAsia="微軟正黑體" w:hAnsi="微軟正黑體" w:cs="微軟正黑體"/>
              </w:rPr>
            </w:pPr>
            <w:r>
              <w:rPr>
                <w:rFonts w:ascii="微軟正黑體" w:eastAsia="微軟正黑體" w:hAnsi="微軟正黑體" w:cs="微軟正黑體"/>
              </w:rPr>
              <w:t>向度</w:t>
            </w:r>
          </w:p>
        </w:tc>
        <w:tc>
          <w:tcPr>
            <w:tcW w:w="1492" w:type="dxa"/>
            <w:vMerge w:val="restart"/>
            <w:shd w:val="clear" w:color="auto" w:fill="C6D9F1"/>
            <w:vAlign w:val="center"/>
          </w:tcPr>
          <w:p w:rsidR="008C5447" w:rsidRDefault="00CE138B">
            <w:pPr>
              <w:rPr>
                <w:rFonts w:ascii="微軟正黑體" w:eastAsia="微軟正黑體" w:hAnsi="微軟正黑體" w:cs="微軟正黑體"/>
              </w:rPr>
            </w:pPr>
            <w:r>
              <w:rPr>
                <w:rFonts w:ascii="微軟正黑體" w:eastAsia="微軟正黑體" w:hAnsi="微軟正黑體" w:cs="微軟正黑體"/>
              </w:rPr>
              <w:t>類別</w:t>
            </w:r>
          </w:p>
        </w:tc>
        <w:tc>
          <w:tcPr>
            <w:tcW w:w="7019" w:type="dxa"/>
            <w:vMerge w:val="restart"/>
            <w:shd w:val="clear" w:color="auto" w:fill="C6D9F1"/>
            <w:vAlign w:val="center"/>
          </w:tcPr>
          <w:p w:rsidR="008C5447" w:rsidRDefault="00CE138B">
            <w:pPr>
              <w:rPr>
                <w:rFonts w:ascii="微軟正黑體" w:eastAsia="微軟正黑體" w:hAnsi="微軟正黑體" w:cs="微軟正黑體"/>
              </w:rPr>
            </w:pPr>
            <w:r>
              <w:rPr>
                <w:rFonts w:ascii="微軟正黑體" w:eastAsia="微軟正黑體" w:hAnsi="微軟正黑體" w:cs="微軟正黑體"/>
              </w:rPr>
              <w:t>注意事項</w:t>
            </w:r>
          </w:p>
        </w:tc>
      </w:tr>
      <w:tr w:rsidR="008C5447" w:rsidTr="008C5447">
        <w:trPr>
          <w:trHeight w:val="477"/>
        </w:trPr>
        <w:tc>
          <w:tcPr>
            <w:tcW w:w="1451" w:type="dxa"/>
            <w:vMerge/>
            <w:shd w:val="clear" w:color="auto" w:fill="C6D9F1"/>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1492" w:type="dxa"/>
            <w:vMerge/>
            <w:shd w:val="clear" w:color="auto" w:fill="C6D9F1"/>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7019" w:type="dxa"/>
            <w:vMerge/>
            <w:shd w:val="clear" w:color="auto" w:fill="C6D9F1"/>
            <w:vAlign w:val="center"/>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r>
      <w:tr w:rsidR="008C5447">
        <w:tc>
          <w:tcPr>
            <w:tcW w:w="1451" w:type="dxa"/>
            <w:vMerge w:val="restart"/>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資訊科學與科技應用</w:t>
            </w:r>
          </w:p>
        </w:tc>
        <w:tc>
          <w:tcPr>
            <w:tcW w:w="1492"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系統平</w:t>
            </w:r>
            <w:proofErr w:type="gramStart"/>
            <w:r>
              <w:rPr>
                <w:rFonts w:ascii="微軟正黑體" w:eastAsia="微軟正黑體" w:hAnsi="微軟正黑體" w:cs="微軟正黑體"/>
              </w:rPr>
              <w:t>臺</w:t>
            </w:r>
            <w:proofErr w:type="gramEnd"/>
          </w:p>
        </w:tc>
        <w:tc>
          <w:tcPr>
            <w:tcW w:w="7019"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1.教學內容應著重於理解系統平台運作與應用領域，實作部份以讓學生體驗其不同特色為主，避免只教授名詞定義等知識性的內容或軟硬體操作技能。</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2.在介紹系統平台發展演進時，應避免過多歷史年代、名詞定義等知識性的內容，而應著重於引導學生觀察資訊科技演進與社會發展的相互影響，培養學生覺察資訊科技脈動的能力，讓學生能快速掌握變化快速的資訊社會發展。</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3.現在孩子是數位原住民，跨平台與各類系統學生能快速適應，因此教學內容集中於PC系統與微軟與自由軟體，以及雲端各類服務平台為主。</w:t>
            </w:r>
          </w:p>
        </w:tc>
      </w:tr>
      <w:tr w:rsidR="008C5447">
        <w:tc>
          <w:tcPr>
            <w:tcW w:w="1451" w:type="dxa"/>
            <w:vMerge/>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1492"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資料表示處理及分析</w:t>
            </w:r>
          </w:p>
        </w:tc>
        <w:tc>
          <w:tcPr>
            <w:tcW w:w="7019"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1.課程應著重於認識數位資料特性、理解與實作資料蒐集、處理、管理、分析、應用方法，以解決問題等，並教授常用之基本技能。</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2.宜以生活化的實例說明資料處理原與方法，並利用不同軟體及平台學習資料儲存、管理、分析、表達的方法。</w:t>
            </w:r>
          </w:p>
        </w:tc>
      </w:tr>
      <w:tr w:rsidR="008C5447">
        <w:tc>
          <w:tcPr>
            <w:tcW w:w="1451" w:type="dxa"/>
            <w:vMerge/>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1492"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資訊科技應用</w:t>
            </w:r>
          </w:p>
        </w:tc>
        <w:tc>
          <w:tcPr>
            <w:tcW w:w="7019"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1.應著重於培養學生在面對不同問題時，選擇並應用適當資訊工具以解決問題的能力，並教授各類生產力應用軟體或平台之基礎用法。</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2.宜設計專題實作課程，搭配成果展示、競賽產出等，讓學生進行組織分工與溝通協調，以學習有效進行合作共創的方法。</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3.宜加強資料蒐集、整理、知識管理、心智圖學習與應用、口語表達、影像說故事類技能…以因應快速變遷的時代。</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4.學習新興科技的應用已跨大學生視野。</w:t>
            </w:r>
          </w:p>
        </w:tc>
      </w:tr>
      <w:tr w:rsidR="008C5447">
        <w:tc>
          <w:tcPr>
            <w:tcW w:w="1451" w:type="dxa"/>
            <w:vMerge w:val="restart"/>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運算與設計思維</w:t>
            </w:r>
          </w:p>
        </w:tc>
        <w:tc>
          <w:tcPr>
            <w:tcW w:w="1492"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運算思維</w:t>
            </w:r>
          </w:p>
        </w:tc>
        <w:tc>
          <w:tcPr>
            <w:tcW w:w="7019"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1.學習運算思維，利用資訊科技概念解決問題的方法，包含系統拆解、抽象化、模式識別、演算法、資料表示等。</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2.可使用兒童程式進行教學，以運算思維切入教學，以生活素材融入素養化學習。</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3.初期以工具導向(基礎技術)、中期以問題導向(PBL、主題式)、晚期以設計思考整合學習，課程可以包含合作程式設計專題，以培養學生溝通協調、應用適當工具進行共創及應用資訊科技協作</w:t>
            </w:r>
            <w:r>
              <w:rPr>
                <w:rFonts w:ascii="微軟正黑體" w:eastAsia="微軟正黑體" w:hAnsi="微軟正黑體" w:cs="微軟正黑體"/>
              </w:rPr>
              <w:lastRenderedPageBreak/>
              <w:t>的能力。</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4.可搭配開放式硬體教具，將抽象概念具</w:t>
            </w:r>
            <w:proofErr w:type="gramStart"/>
            <w:r>
              <w:rPr>
                <w:rFonts w:ascii="微軟正黑體" w:eastAsia="微軟正黑體" w:hAnsi="微軟正黑體" w:cs="微軟正黑體"/>
              </w:rPr>
              <w:t>象</w:t>
            </w:r>
            <w:proofErr w:type="gramEnd"/>
            <w:r>
              <w:rPr>
                <w:rFonts w:ascii="微軟正黑體" w:eastAsia="微軟正黑體" w:hAnsi="微軟正黑體" w:cs="微軟正黑體"/>
              </w:rPr>
              <w:t>化，或將抽象想法具體呈現，虛實整合，在實做中學習，亦可融入各領域做跨領域的學習。</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5.</w:t>
            </w:r>
            <w:proofErr w:type="gramStart"/>
            <w:r>
              <w:rPr>
                <w:rFonts w:ascii="微軟正黑體" w:eastAsia="微軟正黑體" w:hAnsi="微軟正黑體" w:cs="微軟正黑體"/>
              </w:rPr>
              <w:t>可整合影</w:t>
            </w:r>
            <w:proofErr w:type="gramEnd"/>
            <w:r>
              <w:rPr>
                <w:rFonts w:ascii="微軟正黑體" w:eastAsia="微軟正黑體" w:hAnsi="微軟正黑體" w:cs="微軟正黑體"/>
              </w:rPr>
              <w:t>音剪輯、資料處理、繪圖設計等內容實施。</w:t>
            </w:r>
          </w:p>
        </w:tc>
      </w:tr>
      <w:tr w:rsidR="008C5447">
        <w:tc>
          <w:tcPr>
            <w:tcW w:w="1451" w:type="dxa"/>
            <w:vMerge/>
          </w:tcPr>
          <w:p w:rsidR="008C5447" w:rsidRDefault="008C5447">
            <w:pPr>
              <w:pBdr>
                <w:top w:val="nil"/>
                <w:left w:val="nil"/>
                <w:bottom w:val="nil"/>
                <w:right w:val="nil"/>
                <w:between w:val="nil"/>
              </w:pBdr>
              <w:spacing w:line="276" w:lineRule="auto"/>
              <w:rPr>
                <w:rFonts w:ascii="微軟正黑體" w:eastAsia="微軟正黑體" w:hAnsi="微軟正黑體" w:cs="微軟正黑體"/>
              </w:rPr>
            </w:pPr>
          </w:p>
        </w:tc>
        <w:tc>
          <w:tcPr>
            <w:tcW w:w="1492"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設計思考與科技整合</w:t>
            </w:r>
          </w:p>
        </w:tc>
        <w:tc>
          <w:tcPr>
            <w:tcW w:w="7019"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1.課程設計應著重設計思考流程與方法的培養，包含探索、同理與發現問題、問題解析與設計、系統原型及製作、分享與回饋修正等。</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2.應搭配</w:t>
            </w:r>
            <w:proofErr w:type="gramStart"/>
            <w:r>
              <w:rPr>
                <w:rFonts w:ascii="微軟正黑體" w:eastAsia="微軟正黑體" w:hAnsi="微軟正黑體" w:cs="微軟正黑體"/>
              </w:rPr>
              <w:t>曼陀</w:t>
            </w:r>
            <w:proofErr w:type="gramEnd"/>
            <w:r>
              <w:rPr>
                <w:rFonts w:ascii="微軟正黑體" w:eastAsia="微軟正黑體" w:hAnsi="微軟正黑體" w:cs="微軟正黑體"/>
              </w:rPr>
              <w:t>羅或心智圖進行操作，整合資科運算思維與設計思考進行實作，利用各類數位自造工具、程式或機電整合協同創作等。</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3.各類基本數位自造工具的操作與應用、各類機電整合系統的學習。</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4.整合運算思維與設計思考，結合機電程式與數位自造之概念，進行跨領域主題製作。</w:t>
            </w:r>
          </w:p>
        </w:tc>
      </w:tr>
      <w:tr w:rsidR="008C5447">
        <w:tc>
          <w:tcPr>
            <w:tcW w:w="1451"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資訊科技與人類社會</w:t>
            </w:r>
          </w:p>
        </w:tc>
        <w:tc>
          <w:tcPr>
            <w:tcW w:w="1492"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資訊科技與人類社會</w:t>
            </w:r>
          </w:p>
        </w:tc>
        <w:tc>
          <w:tcPr>
            <w:tcW w:w="7019"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1.應著重於培養健康與正確的科技使用態度與素養，而非法律條文或規定等知識性的內容 。</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2.宜以時事討論、生活案例分享、正向態度，使用小組報告等多元方式進行教學活動，避免教師單向講授式教學。</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3.培養正確</w:t>
            </w:r>
            <w:proofErr w:type="gramStart"/>
            <w:r>
              <w:rPr>
                <w:rFonts w:ascii="微軟正黑體" w:eastAsia="微軟正黑體" w:hAnsi="微軟正黑體" w:cs="微軟正黑體"/>
              </w:rPr>
              <w:t>媒體識讀</w:t>
            </w:r>
            <w:proofErr w:type="gramEnd"/>
            <w:r>
              <w:rPr>
                <w:rFonts w:ascii="微軟正黑體" w:eastAsia="微軟正黑體" w:hAnsi="微軟正黑體" w:cs="微軟正黑體"/>
              </w:rPr>
              <w:t>、雲端人際關係與資訊安全基本概念。</w:t>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4.利用科技概念與工具改善增進人類生活並成為終生學習者。</w:t>
            </w:r>
          </w:p>
        </w:tc>
      </w:tr>
    </w:tbl>
    <w:p w:rsidR="008C5447" w:rsidRDefault="008C5447">
      <w:pPr>
        <w:spacing w:line="520" w:lineRule="auto"/>
        <w:rPr>
          <w:rFonts w:ascii="微軟正黑體" w:eastAsia="微軟正黑體" w:hAnsi="微軟正黑體" w:cs="微軟正黑體"/>
        </w:rPr>
      </w:pP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三、國小階段資訊課程的評量原則：</w:t>
      </w:r>
    </w:p>
    <w:p w:rsidR="008C5447" w:rsidRDefault="00CE138B">
      <w:pPr>
        <w:widowControl/>
        <w:numPr>
          <w:ilvl w:val="0"/>
          <w:numId w:val="2"/>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應以評量學生發現問題、解決問題、運用科技概念及工具的方式，以及實際所產生的效果為主，避免流於記憶性知識或操作程序之評量。</w:t>
      </w:r>
    </w:p>
    <w:p w:rsidR="008C5447" w:rsidRDefault="00CE138B">
      <w:pPr>
        <w:widowControl/>
        <w:numPr>
          <w:ilvl w:val="0"/>
          <w:numId w:val="2"/>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應能評量學生整合運用運算思維、設計思考與善用科技方法及工具來解決問題之能力。</w:t>
      </w:r>
    </w:p>
    <w:p w:rsidR="008C5447" w:rsidRDefault="00CE138B">
      <w:pPr>
        <w:widowControl/>
        <w:numPr>
          <w:ilvl w:val="0"/>
          <w:numId w:val="2"/>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應包含基本實作、合作專題、等多元評量方式。</w:t>
      </w:r>
    </w:p>
    <w:p w:rsidR="008C5447" w:rsidRDefault="00CE138B">
      <w:pPr>
        <w:widowControl/>
        <w:numPr>
          <w:ilvl w:val="0"/>
          <w:numId w:val="2"/>
        </w:numPr>
        <w:pBdr>
          <w:top w:val="nil"/>
          <w:left w:val="nil"/>
          <w:bottom w:val="nil"/>
          <w:right w:val="nil"/>
          <w:between w:val="nil"/>
        </w:pBdr>
        <w:rPr>
          <w:rFonts w:ascii="微軟正黑體" w:eastAsia="微軟正黑體" w:hAnsi="微軟正黑體" w:cs="微軟正黑體"/>
          <w:color w:val="000000"/>
        </w:rPr>
      </w:pPr>
      <w:r>
        <w:rPr>
          <w:rFonts w:ascii="微軟正黑體" w:eastAsia="微軟正黑體" w:hAnsi="微軟正黑體" w:cs="微軟正黑體"/>
          <w:color w:val="000000"/>
        </w:rPr>
        <w:t>專題實作之評量應包含學生溝通表達與合作共創能力之評鑑。</w:t>
      </w:r>
    </w:p>
    <w:p w:rsidR="008C5447" w:rsidRDefault="00CE138B">
      <w:pPr>
        <w:widowControl/>
        <w:rPr>
          <w:rFonts w:ascii="微軟正黑體" w:eastAsia="微軟正黑體" w:hAnsi="微軟正黑體" w:cs="微軟正黑體"/>
        </w:rPr>
      </w:pPr>
      <w:r>
        <w:br w:type="page"/>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lastRenderedPageBreak/>
        <w:t>四、國小階段資訊課程教學活動示例：</w:t>
      </w:r>
    </w:p>
    <w:p w:rsidR="008C5447" w:rsidRDefault="00CE138B">
      <w:pPr>
        <w:widowControl/>
        <w:ind w:firstLine="480"/>
        <w:rPr>
          <w:rFonts w:ascii="微軟正黑體" w:eastAsia="微軟正黑體" w:hAnsi="微軟正黑體" w:cs="微軟正黑體"/>
        </w:rPr>
      </w:pPr>
      <w:r>
        <w:rPr>
          <w:rFonts w:ascii="微軟正黑體" w:eastAsia="微軟正黑體" w:hAnsi="微軟正黑體" w:cs="微軟正黑體"/>
        </w:rPr>
        <w:t>（一）一年級：</w:t>
      </w:r>
    </w:p>
    <w:tbl>
      <w:tblPr>
        <w:tblStyle w:val="af"/>
        <w:tblW w:w="10072" w:type="dxa"/>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40" w:firstRow="0" w:lastRow="1" w:firstColumn="0" w:lastColumn="0" w:noHBand="1" w:noVBand="1"/>
      </w:tblPr>
      <w:tblGrid>
        <w:gridCol w:w="1297"/>
        <w:gridCol w:w="1452"/>
        <w:gridCol w:w="1016"/>
        <w:gridCol w:w="6307"/>
      </w:tblGrid>
      <w:tr w:rsidR="008C5447" w:rsidTr="008C5447">
        <w:trPr>
          <w:trHeight w:val="850"/>
        </w:trPr>
        <w:tc>
          <w:tcPr>
            <w:tcW w:w="1297"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向度</w:t>
            </w:r>
          </w:p>
        </w:tc>
        <w:tc>
          <w:tcPr>
            <w:tcW w:w="1452" w:type="dxa"/>
            <w:tcBorders>
              <w:bottom w:val="single" w:sz="4" w:space="0" w:color="000000"/>
            </w:tcBorders>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類別</w:t>
            </w:r>
          </w:p>
        </w:tc>
        <w:tc>
          <w:tcPr>
            <w:tcW w:w="1016" w:type="dxa"/>
            <w:tcBorders>
              <w:bottom w:val="single" w:sz="4" w:space="0" w:color="000000"/>
            </w:tcBorders>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節數</w:t>
            </w:r>
          </w:p>
        </w:tc>
        <w:tc>
          <w:tcPr>
            <w:tcW w:w="6307" w:type="dxa"/>
            <w:tcBorders>
              <w:bottom w:val="single" w:sz="4" w:space="0" w:color="000000"/>
            </w:tcBorders>
            <w:shd w:val="clear" w:color="auto" w:fill="C6D9F1"/>
            <w:vAlign w:val="center"/>
          </w:tcPr>
          <w:p w:rsidR="008C5447" w:rsidRDefault="00CE138B">
            <w:pPr>
              <w:rPr>
                <w:rFonts w:ascii="微軟正黑體" w:eastAsia="微軟正黑體" w:hAnsi="微軟正黑體" w:cs="微軟正黑體"/>
              </w:rPr>
            </w:pPr>
            <w:r>
              <w:rPr>
                <w:rFonts w:ascii="微軟正黑體" w:eastAsia="微軟正黑體" w:hAnsi="微軟正黑體" w:cs="微軟正黑體"/>
              </w:rPr>
              <w:t>教學活動示例</w:t>
            </w:r>
          </w:p>
        </w:tc>
      </w:tr>
      <w:tr w:rsidR="008C5447" w:rsidTr="008C5447">
        <w:trPr>
          <w:trHeight w:val="1823"/>
        </w:trPr>
        <w:tc>
          <w:tcPr>
            <w:tcW w:w="1297" w:type="dxa"/>
            <w:tcBorders>
              <w:bottom w:val="single" w:sz="4" w:space="0" w:color="000000"/>
            </w:tcBorders>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運算思維與設計思考</w:t>
            </w:r>
          </w:p>
        </w:tc>
        <w:tc>
          <w:tcPr>
            <w:tcW w:w="1452" w:type="dxa"/>
            <w:tcBorders>
              <w:bottom w:val="single" w:sz="4" w:space="0" w:color="000000"/>
            </w:tcBorders>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w:t>
            </w:r>
          </w:p>
        </w:tc>
        <w:tc>
          <w:tcPr>
            <w:tcW w:w="1016" w:type="dxa"/>
            <w:tcBorders>
              <w:bottom w:val="single" w:sz="4" w:space="0" w:color="000000"/>
            </w:tcBorders>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4</w:t>
            </w:r>
          </w:p>
        </w:tc>
        <w:tc>
          <w:tcPr>
            <w:tcW w:w="6307" w:type="dxa"/>
            <w:tcBorders>
              <w:bottom w:val="single" w:sz="4" w:space="0" w:color="000000"/>
            </w:tcBorders>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有流程步驟的就是演算法概念，有任務分割的就是系統拆解的概念，有抓出架構理出重點的就是抽象化概念，有依情境套用方法的就是模式識別，有資料轉化表示或分析統計處理的就是資料表示。</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從情境中發現問題，</w:t>
            </w:r>
            <w:proofErr w:type="gramStart"/>
            <w:r>
              <w:rPr>
                <w:rFonts w:ascii="微軟正黑體" w:eastAsia="微軟正黑體" w:hAnsi="微軟正黑體" w:cs="微軟正黑體"/>
                <w:sz w:val="22"/>
                <w:szCs w:val="22"/>
              </w:rPr>
              <w:t>釐</w:t>
            </w:r>
            <w:proofErr w:type="gramEnd"/>
            <w:r>
              <w:rPr>
                <w:rFonts w:ascii="微軟正黑體" w:eastAsia="微軟正黑體" w:hAnsi="微軟正黑體" w:cs="微軟正黑體"/>
                <w:sz w:val="22"/>
                <w:szCs w:val="22"/>
              </w:rPr>
              <w:t>清問題重點，產生解決問題模型，實際製作，分享討論與回饋後修正的流程就是設計思考。</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可用繪本導讀、各類大地遊戲，</w:t>
            </w:r>
            <w:proofErr w:type="gramStart"/>
            <w:r>
              <w:rPr>
                <w:rFonts w:ascii="微軟正黑體" w:eastAsia="微軟正黑體" w:hAnsi="微軟正黑體" w:cs="微軟正黑體"/>
                <w:sz w:val="22"/>
                <w:szCs w:val="22"/>
              </w:rPr>
              <w:t>桌遊等</w:t>
            </w:r>
            <w:proofErr w:type="gramEnd"/>
            <w:r>
              <w:rPr>
                <w:rFonts w:ascii="微軟正黑體" w:eastAsia="微軟正黑體" w:hAnsi="微軟正黑體" w:cs="微軟正黑體"/>
                <w:sz w:val="22"/>
                <w:szCs w:val="22"/>
              </w:rPr>
              <w:t>活動、或是靜態學習單，來進行運算思維及設計思考的概念學習。</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例如：以安排生活中解決問題流程、以撲克牌學二進位、以卡通圖片像素著色學抽象化、</w:t>
            </w:r>
            <w:proofErr w:type="gramStart"/>
            <w:r>
              <w:rPr>
                <w:rFonts w:ascii="微軟正黑體" w:eastAsia="微軟正黑體" w:hAnsi="微軟正黑體" w:cs="微軟正黑體"/>
                <w:sz w:val="22"/>
                <w:szCs w:val="22"/>
              </w:rPr>
              <w:t>抽牌大地遊戲玩攻</w:t>
            </w:r>
            <w:proofErr w:type="gramEnd"/>
            <w:r>
              <w:rPr>
                <w:rFonts w:ascii="微軟正黑體" w:eastAsia="微軟正黑體" w:hAnsi="微軟正黑體" w:cs="微軟正黑體"/>
                <w:sz w:val="22"/>
                <w:szCs w:val="22"/>
              </w:rPr>
              <w:t>城、閱讀相關繪本、資料轉化遊戲、生活觀察學習單等方式均可安排。</w:t>
            </w:r>
          </w:p>
        </w:tc>
      </w:tr>
      <w:tr w:rsidR="008C5447">
        <w:trPr>
          <w:cnfStyle w:val="010000000000" w:firstRow="0" w:lastRow="1" w:firstColumn="0" w:lastColumn="0" w:oddVBand="0" w:evenVBand="0" w:oddHBand="0" w:evenHBand="0" w:firstRowFirstColumn="0" w:firstRowLastColumn="0" w:lastRowFirstColumn="0" w:lastRowLastColumn="0"/>
        </w:trPr>
        <w:tc>
          <w:tcPr>
            <w:tcW w:w="2749" w:type="dxa"/>
            <w:gridSpan w:val="2"/>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時數合計</w:t>
            </w:r>
          </w:p>
        </w:tc>
        <w:tc>
          <w:tcPr>
            <w:tcW w:w="101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4</w:t>
            </w:r>
          </w:p>
        </w:tc>
        <w:tc>
          <w:tcPr>
            <w:tcW w:w="6307" w:type="dxa"/>
          </w:tcPr>
          <w:p w:rsidR="008C5447" w:rsidRDefault="008C5447">
            <w:pPr>
              <w:widowControl/>
              <w:rPr>
                <w:rFonts w:ascii="微軟正黑體" w:eastAsia="微軟正黑體" w:hAnsi="微軟正黑體" w:cs="微軟正黑體"/>
              </w:rPr>
            </w:pPr>
          </w:p>
        </w:tc>
      </w:tr>
    </w:tbl>
    <w:p w:rsidR="008C5447" w:rsidRDefault="008C5447">
      <w:pPr>
        <w:widowControl/>
        <w:rPr>
          <w:rFonts w:ascii="微軟正黑體" w:eastAsia="微軟正黑體" w:hAnsi="微軟正黑體" w:cs="微軟正黑體"/>
        </w:rPr>
      </w:pPr>
    </w:p>
    <w:p w:rsidR="008C5447" w:rsidRDefault="00CE138B">
      <w:pPr>
        <w:widowControl/>
        <w:rPr>
          <w:rFonts w:ascii="微軟正黑體" w:eastAsia="微軟正黑體" w:hAnsi="微軟正黑體" w:cs="微軟正黑體"/>
        </w:rPr>
      </w:pPr>
      <w:r>
        <w:br w:type="page"/>
      </w:r>
    </w:p>
    <w:p w:rsidR="008C5447" w:rsidRDefault="00CE138B">
      <w:pPr>
        <w:widowControl/>
        <w:ind w:firstLine="480"/>
        <w:rPr>
          <w:rFonts w:ascii="微軟正黑體" w:eastAsia="微軟正黑體" w:hAnsi="微軟正黑體" w:cs="微軟正黑體"/>
        </w:rPr>
      </w:pPr>
      <w:r>
        <w:rPr>
          <w:rFonts w:ascii="微軟正黑體" w:eastAsia="微軟正黑體" w:hAnsi="微軟正黑體" w:cs="微軟正黑體"/>
        </w:rPr>
        <w:lastRenderedPageBreak/>
        <w:t>（二）二年級：</w:t>
      </w:r>
    </w:p>
    <w:tbl>
      <w:tblPr>
        <w:tblStyle w:val="af0"/>
        <w:tblW w:w="10072" w:type="dxa"/>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40" w:firstRow="0" w:lastRow="1" w:firstColumn="0" w:lastColumn="0" w:noHBand="1" w:noVBand="1"/>
      </w:tblPr>
      <w:tblGrid>
        <w:gridCol w:w="1587"/>
        <w:gridCol w:w="1597"/>
        <w:gridCol w:w="871"/>
        <w:gridCol w:w="6017"/>
      </w:tblGrid>
      <w:tr w:rsidR="008C5447" w:rsidTr="008C5447">
        <w:trPr>
          <w:trHeight w:val="850"/>
        </w:trPr>
        <w:tc>
          <w:tcPr>
            <w:tcW w:w="1587"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向度</w:t>
            </w:r>
          </w:p>
        </w:tc>
        <w:tc>
          <w:tcPr>
            <w:tcW w:w="1597"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類別</w:t>
            </w:r>
          </w:p>
        </w:tc>
        <w:tc>
          <w:tcPr>
            <w:tcW w:w="871"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節數</w:t>
            </w:r>
          </w:p>
        </w:tc>
        <w:tc>
          <w:tcPr>
            <w:tcW w:w="6017" w:type="dxa"/>
            <w:shd w:val="clear" w:color="auto" w:fill="C6D9F1"/>
            <w:vAlign w:val="center"/>
          </w:tcPr>
          <w:p w:rsidR="008C5447" w:rsidRDefault="00CE138B">
            <w:pPr>
              <w:rPr>
                <w:rFonts w:ascii="微軟正黑體" w:eastAsia="微軟正黑體" w:hAnsi="微軟正黑體" w:cs="微軟正黑體"/>
              </w:rPr>
            </w:pPr>
            <w:r>
              <w:rPr>
                <w:rFonts w:ascii="微軟正黑體" w:eastAsia="微軟正黑體" w:hAnsi="微軟正黑體" w:cs="微軟正黑體"/>
              </w:rPr>
              <w:t>教學活動示例</w:t>
            </w:r>
          </w:p>
        </w:tc>
      </w:tr>
      <w:tr w:rsidR="008C5447" w:rsidTr="008C5447">
        <w:trPr>
          <w:trHeight w:val="982"/>
        </w:trPr>
        <w:tc>
          <w:tcPr>
            <w:tcW w:w="1587" w:type="dxa"/>
            <w:tcBorders>
              <w:bottom w:val="single" w:sz="4" w:space="0" w:color="000000"/>
            </w:tcBorders>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運算思維與設計思考</w:t>
            </w:r>
          </w:p>
        </w:tc>
        <w:tc>
          <w:tcPr>
            <w:tcW w:w="1597" w:type="dxa"/>
            <w:tcBorders>
              <w:bottom w:val="single" w:sz="4" w:space="0" w:color="000000"/>
            </w:tcBorders>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w:t>
            </w:r>
          </w:p>
        </w:tc>
        <w:tc>
          <w:tcPr>
            <w:tcW w:w="871" w:type="dxa"/>
            <w:tcBorders>
              <w:bottom w:val="single" w:sz="4" w:space="0" w:color="000000"/>
            </w:tcBorders>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4</w:t>
            </w:r>
          </w:p>
        </w:tc>
        <w:tc>
          <w:tcPr>
            <w:tcW w:w="6017" w:type="dxa"/>
            <w:tcBorders>
              <w:bottom w:val="single" w:sz="4" w:space="0" w:color="000000"/>
            </w:tcBorders>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有流程步驟的就是演算法概念，有任務分割的就是系統拆解的概念，有抓出架構理出重點的就是抽象化概念，有依情境套用方法的就是模式識別，有資料轉化表示或分析統計處理的就是資料表示。</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從情境中發現問題，</w:t>
            </w:r>
            <w:proofErr w:type="gramStart"/>
            <w:r>
              <w:rPr>
                <w:rFonts w:ascii="微軟正黑體" w:eastAsia="微軟正黑體" w:hAnsi="微軟正黑體" w:cs="微軟正黑體"/>
                <w:sz w:val="22"/>
                <w:szCs w:val="22"/>
              </w:rPr>
              <w:t>釐</w:t>
            </w:r>
            <w:proofErr w:type="gramEnd"/>
            <w:r>
              <w:rPr>
                <w:rFonts w:ascii="微軟正黑體" w:eastAsia="微軟正黑體" w:hAnsi="微軟正黑體" w:cs="微軟正黑體"/>
                <w:sz w:val="22"/>
                <w:szCs w:val="22"/>
              </w:rPr>
              <w:t>清問題重點，產生解決問題模型，實際製作，分享討論與回饋後修正的流程就是設計思考。</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可用繪本導讀、各類大地遊戲，</w:t>
            </w:r>
            <w:proofErr w:type="gramStart"/>
            <w:r>
              <w:rPr>
                <w:rFonts w:ascii="微軟正黑體" w:eastAsia="微軟正黑體" w:hAnsi="微軟正黑體" w:cs="微軟正黑體"/>
                <w:sz w:val="22"/>
                <w:szCs w:val="22"/>
              </w:rPr>
              <w:t>桌遊等</w:t>
            </w:r>
            <w:proofErr w:type="gramEnd"/>
            <w:r>
              <w:rPr>
                <w:rFonts w:ascii="微軟正黑體" w:eastAsia="微軟正黑體" w:hAnsi="微軟正黑體" w:cs="微軟正黑體"/>
                <w:sz w:val="22"/>
                <w:szCs w:val="22"/>
              </w:rPr>
              <w:t>活動、或是靜態學習單，來進行運算思維及設計思考的概念學習。</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例如：以安排生活中解決問題流程、以撲克牌學二進位、以卡通圖片像素著色學抽象化、</w:t>
            </w:r>
            <w:proofErr w:type="gramStart"/>
            <w:r>
              <w:rPr>
                <w:rFonts w:ascii="微軟正黑體" w:eastAsia="微軟正黑體" w:hAnsi="微軟正黑體" w:cs="微軟正黑體"/>
                <w:sz w:val="22"/>
                <w:szCs w:val="22"/>
              </w:rPr>
              <w:t>抽牌大地遊戲玩攻</w:t>
            </w:r>
            <w:proofErr w:type="gramEnd"/>
            <w:r>
              <w:rPr>
                <w:rFonts w:ascii="微軟正黑體" w:eastAsia="微軟正黑體" w:hAnsi="微軟正黑體" w:cs="微軟正黑體"/>
                <w:sz w:val="22"/>
                <w:szCs w:val="22"/>
              </w:rPr>
              <w:t>城、閱讀相關繪本、資料轉化遊戲、生活觀察學習單等方式均可安排。</w:t>
            </w:r>
          </w:p>
        </w:tc>
      </w:tr>
      <w:tr w:rsidR="008C5447" w:rsidTr="008C5447">
        <w:trPr>
          <w:trHeight w:val="808"/>
        </w:trPr>
        <w:tc>
          <w:tcPr>
            <w:tcW w:w="1587" w:type="dxa"/>
            <w:tcBorders>
              <w:top w:val="single" w:sz="4" w:space="0" w:color="000000"/>
              <w:bottom w:val="single" w:sz="4" w:space="0" w:color="000000"/>
            </w:tcBorders>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資訊科技與人類社會</w:t>
            </w:r>
          </w:p>
        </w:tc>
        <w:tc>
          <w:tcPr>
            <w:tcW w:w="1597" w:type="dxa"/>
            <w:tcBorders>
              <w:top w:val="single" w:sz="4" w:space="0" w:color="000000"/>
              <w:bottom w:val="single" w:sz="4" w:space="0" w:color="000000"/>
            </w:tcBorders>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資訊科技與人類社會</w:t>
            </w:r>
          </w:p>
        </w:tc>
        <w:tc>
          <w:tcPr>
            <w:tcW w:w="871" w:type="dxa"/>
            <w:tcBorders>
              <w:top w:val="single" w:sz="4" w:space="0" w:color="000000"/>
              <w:bottom w:val="single" w:sz="4" w:space="0" w:color="000000"/>
            </w:tcBorders>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時數可算在傳統資訊課</w:t>
            </w:r>
          </w:p>
        </w:tc>
        <w:tc>
          <w:tcPr>
            <w:tcW w:w="6017" w:type="dxa"/>
            <w:tcBorders>
              <w:top w:val="single" w:sz="4" w:space="0" w:color="000000"/>
              <w:bottom w:val="single" w:sz="4" w:space="0" w:color="000000"/>
            </w:tcBorders>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使用密碼遊戲學習資料加密</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使用繞口令活動學習文字壓縮的概念</w:t>
            </w:r>
          </w:p>
        </w:tc>
      </w:tr>
      <w:tr w:rsidR="008C5447" w:rsidTr="008C5447">
        <w:trPr>
          <w:trHeight w:val="2124"/>
        </w:trPr>
        <w:tc>
          <w:tcPr>
            <w:tcW w:w="1587" w:type="dxa"/>
            <w:tcBorders>
              <w:top w:val="single" w:sz="4" w:space="0" w:color="000000"/>
            </w:tcBorders>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資訊科學與科技應用</w:t>
            </w:r>
          </w:p>
        </w:tc>
        <w:tc>
          <w:tcPr>
            <w:tcW w:w="1597" w:type="dxa"/>
            <w:tcBorders>
              <w:top w:val="single" w:sz="4" w:space="0" w:color="000000"/>
            </w:tcBorders>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資料表示</w:t>
            </w:r>
          </w:p>
        </w:tc>
        <w:tc>
          <w:tcPr>
            <w:tcW w:w="871" w:type="dxa"/>
            <w:tcBorders>
              <w:top w:val="single" w:sz="4" w:space="0" w:color="000000"/>
            </w:tcBorders>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時數可算在傳統資訊課</w:t>
            </w:r>
          </w:p>
        </w:tc>
        <w:tc>
          <w:tcPr>
            <w:tcW w:w="6017" w:type="dxa"/>
            <w:tcBorders>
              <w:top w:val="single" w:sz="4" w:space="0" w:color="000000"/>
            </w:tcBorders>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使用九宮格賓果遊戲學習資料表示及座標概念</w:t>
            </w:r>
          </w:p>
        </w:tc>
      </w:tr>
      <w:tr w:rsidR="008C5447">
        <w:trPr>
          <w:cnfStyle w:val="010000000000" w:firstRow="0" w:lastRow="1" w:firstColumn="0" w:lastColumn="0" w:oddVBand="0" w:evenVBand="0" w:oddHBand="0" w:evenHBand="0" w:firstRowFirstColumn="0" w:firstRowLastColumn="0" w:lastRowFirstColumn="0" w:lastRowLastColumn="0"/>
        </w:trPr>
        <w:tc>
          <w:tcPr>
            <w:tcW w:w="3184" w:type="dxa"/>
            <w:gridSpan w:val="2"/>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時數合計</w:t>
            </w:r>
          </w:p>
        </w:tc>
        <w:tc>
          <w:tcPr>
            <w:tcW w:w="87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4</w:t>
            </w:r>
          </w:p>
        </w:tc>
        <w:tc>
          <w:tcPr>
            <w:tcW w:w="6017" w:type="dxa"/>
          </w:tcPr>
          <w:p w:rsidR="008C5447" w:rsidRDefault="008C5447">
            <w:pPr>
              <w:widowControl/>
              <w:rPr>
                <w:rFonts w:ascii="微軟正黑體" w:eastAsia="微軟正黑體" w:hAnsi="微軟正黑體" w:cs="微軟正黑體"/>
              </w:rPr>
            </w:pPr>
          </w:p>
        </w:tc>
      </w:tr>
    </w:tbl>
    <w:p w:rsidR="008C5447" w:rsidRDefault="008C5447">
      <w:pPr>
        <w:widowControl/>
        <w:rPr>
          <w:rFonts w:ascii="微軟正黑體" w:eastAsia="微軟正黑體" w:hAnsi="微軟正黑體" w:cs="微軟正黑體"/>
        </w:rPr>
      </w:pPr>
    </w:p>
    <w:p w:rsidR="008C5447" w:rsidRDefault="00CE138B">
      <w:pPr>
        <w:widowControl/>
        <w:rPr>
          <w:rFonts w:ascii="微軟正黑體" w:eastAsia="微軟正黑體" w:hAnsi="微軟正黑體" w:cs="微軟正黑體"/>
        </w:rPr>
      </w:pPr>
      <w:r>
        <w:br w:type="page"/>
      </w:r>
    </w:p>
    <w:p w:rsidR="008C5447" w:rsidRDefault="00CE138B">
      <w:pPr>
        <w:widowControl/>
        <w:ind w:firstLine="480"/>
        <w:rPr>
          <w:rFonts w:ascii="微軟正黑體" w:eastAsia="微軟正黑體" w:hAnsi="微軟正黑體" w:cs="微軟正黑體"/>
        </w:rPr>
      </w:pPr>
      <w:r>
        <w:rPr>
          <w:rFonts w:ascii="微軟正黑體" w:eastAsia="微軟正黑體" w:hAnsi="微軟正黑體" w:cs="微軟正黑體"/>
        </w:rPr>
        <w:lastRenderedPageBreak/>
        <w:t>（三）三年級：</w:t>
      </w:r>
    </w:p>
    <w:tbl>
      <w:tblPr>
        <w:tblStyle w:val="af1"/>
        <w:tblW w:w="10072" w:type="dxa"/>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40" w:firstRow="0" w:lastRow="1" w:firstColumn="0" w:lastColumn="0" w:noHBand="1" w:noVBand="1"/>
      </w:tblPr>
      <w:tblGrid>
        <w:gridCol w:w="1588"/>
        <w:gridCol w:w="1451"/>
        <w:gridCol w:w="1016"/>
        <w:gridCol w:w="6017"/>
      </w:tblGrid>
      <w:tr w:rsidR="008C5447" w:rsidTr="008C5447">
        <w:trPr>
          <w:trHeight w:val="850"/>
        </w:trPr>
        <w:tc>
          <w:tcPr>
            <w:tcW w:w="1588"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向度</w:t>
            </w:r>
          </w:p>
        </w:tc>
        <w:tc>
          <w:tcPr>
            <w:tcW w:w="1451"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類別</w:t>
            </w:r>
          </w:p>
        </w:tc>
        <w:tc>
          <w:tcPr>
            <w:tcW w:w="1016"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節數</w:t>
            </w:r>
          </w:p>
        </w:tc>
        <w:tc>
          <w:tcPr>
            <w:tcW w:w="6017" w:type="dxa"/>
            <w:shd w:val="clear" w:color="auto" w:fill="C6D9F1"/>
            <w:vAlign w:val="center"/>
          </w:tcPr>
          <w:p w:rsidR="008C5447" w:rsidRDefault="00CE138B">
            <w:pPr>
              <w:rPr>
                <w:rFonts w:ascii="微軟正黑體" w:eastAsia="微軟正黑體" w:hAnsi="微軟正黑體" w:cs="微軟正黑體"/>
              </w:rPr>
            </w:pPr>
            <w:r>
              <w:rPr>
                <w:rFonts w:ascii="微軟正黑體" w:eastAsia="微軟正黑體" w:hAnsi="微軟正黑體" w:cs="微軟正黑體"/>
              </w:rPr>
              <w:t>教學活動示例</w:t>
            </w:r>
          </w:p>
        </w:tc>
      </w:tr>
      <w:tr w:rsidR="008C5447">
        <w:tc>
          <w:tcPr>
            <w:tcW w:w="1588"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資訊科學與科技應用</w:t>
            </w:r>
          </w:p>
        </w:tc>
        <w:tc>
          <w:tcPr>
            <w:tcW w:w="145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系統平</w:t>
            </w:r>
            <w:proofErr w:type="gramStart"/>
            <w:r>
              <w:rPr>
                <w:rFonts w:ascii="微軟正黑體" w:eastAsia="微軟正黑體" w:hAnsi="微軟正黑體" w:cs="微軟正黑體"/>
              </w:rPr>
              <w:t>臺</w:t>
            </w:r>
            <w:proofErr w:type="gramEnd"/>
          </w:p>
        </w:tc>
        <w:tc>
          <w:tcPr>
            <w:tcW w:w="101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5</w:t>
            </w:r>
          </w:p>
        </w:tc>
        <w:tc>
          <w:tcPr>
            <w:tcW w:w="6017"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桌面環境操作。</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行動載具或電腦上瀏覽器的基本與進階功能。</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中英文鍵盤熟悉及操作。</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數位檔案之各種格式與相映之開啟方式。</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介紹現行之數位檔案之儲存媒介，包括硬碟、記憶體、記憶卡、網路硬碟等。</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數位檔案之儲存、複製、刪除、更名等操作。</w:t>
            </w:r>
          </w:p>
        </w:tc>
      </w:tr>
      <w:tr w:rsidR="008C5447">
        <w:tc>
          <w:tcPr>
            <w:tcW w:w="1588"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資訊科學與科技應用</w:t>
            </w:r>
          </w:p>
        </w:tc>
        <w:tc>
          <w:tcPr>
            <w:tcW w:w="145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資訊科技應用</w:t>
            </w:r>
          </w:p>
        </w:tc>
        <w:tc>
          <w:tcPr>
            <w:tcW w:w="101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5</w:t>
            </w:r>
          </w:p>
        </w:tc>
        <w:tc>
          <w:tcPr>
            <w:tcW w:w="6017"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讓學生能熟悉文書處理軟體之常用功能，並編輯出整合文字、表格、圖片等多元資料之文稿。</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讓學生能瞭解如何搜尋網路學習資源並實際體驗。</w:t>
            </w:r>
          </w:p>
        </w:tc>
      </w:tr>
      <w:tr w:rsidR="008C5447">
        <w:tc>
          <w:tcPr>
            <w:tcW w:w="1588"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資訊科學與科技應用</w:t>
            </w:r>
          </w:p>
        </w:tc>
        <w:tc>
          <w:tcPr>
            <w:tcW w:w="145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資料表示處理及分析</w:t>
            </w:r>
          </w:p>
        </w:tc>
        <w:tc>
          <w:tcPr>
            <w:tcW w:w="101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4</w:t>
            </w:r>
          </w:p>
        </w:tc>
        <w:tc>
          <w:tcPr>
            <w:tcW w:w="6017"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讓學生能使用個人的電子郵件之基本（登入、寄信、郵件管理等）與進階操作（附加檔案、附加連結、通訊錄管理）。</w:t>
            </w:r>
          </w:p>
        </w:tc>
      </w:tr>
      <w:tr w:rsidR="008C5447">
        <w:tc>
          <w:tcPr>
            <w:tcW w:w="1588"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運算思維與設計思考</w:t>
            </w:r>
          </w:p>
        </w:tc>
        <w:tc>
          <w:tcPr>
            <w:tcW w:w="145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w:t>
            </w:r>
          </w:p>
        </w:tc>
        <w:tc>
          <w:tcPr>
            <w:tcW w:w="101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13</w:t>
            </w:r>
          </w:p>
        </w:tc>
        <w:tc>
          <w:tcPr>
            <w:tcW w:w="6017"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透過遊戲</w:t>
            </w:r>
            <w:proofErr w:type="gramStart"/>
            <w:r>
              <w:rPr>
                <w:rFonts w:ascii="微軟正黑體" w:eastAsia="微軟正黑體" w:hAnsi="微軟正黑體" w:cs="微軟正黑體"/>
                <w:sz w:val="22"/>
                <w:szCs w:val="22"/>
              </w:rPr>
              <w:t>式線上</w:t>
            </w:r>
            <w:proofErr w:type="gramEnd"/>
            <w:r>
              <w:rPr>
                <w:rFonts w:ascii="微軟正黑體" w:eastAsia="微軟正黑體" w:hAnsi="微軟正黑體" w:cs="微軟正黑體"/>
                <w:sz w:val="22"/>
                <w:szCs w:val="22"/>
              </w:rPr>
              <w:t>平台，例如利用Code.org的關卡設計，學生運用運算思維進行迷宮解題，學習包含：拆解問題、抽象化、模式識別、演算法、資料表示的方法。</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proofErr w:type="gramStart"/>
            <w:r>
              <w:rPr>
                <w:rFonts w:ascii="微軟正黑體" w:eastAsia="微軟正黑體" w:hAnsi="微軟正黑體" w:cs="微軟正黑體"/>
                <w:sz w:val="22"/>
                <w:szCs w:val="22"/>
              </w:rPr>
              <w:t>利用線上自學</w:t>
            </w:r>
            <w:proofErr w:type="gramEnd"/>
            <w:r>
              <w:rPr>
                <w:rFonts w:ascii="微軟正黑體" w:eastAsia="微軟正黑體" w:hAnsi="微軟正黑體" w:cs="微軟正黑體"/>
                <w:sz w:val="22"/>
                <w:szCs w:val="22"/>
              </w:rPr>
              <w:t>平台，例如均一平台內的資訊科學，幫助學生</w:t>
            </w:r>
            <w:proofErr w:type="gramStart"/>
            <w:r>
              <w:rPr>
                <w:rFonts w:ascii="微軟正黑體" w:eastAsia="微軟正黑體" w:hAnsi="微軟正黑體" w:cs="微軟正黑體"/>
                <w:sz w:val="22"/>
                <w:szCs w:val="22"/>
              </w:rPr>
              <w:t>加深加廣自</w:t>
            </w:r>
            <w:proofErr w:type="gramEnd"/>
            <w:r>
              <w:rPr>
                <w:rFonts w:ascii="微軟正黑體" w:eastAsia="微軟正黑體" w:hAnsi="微軟正黑體" w:cs="微軟正黑體"/>
                <w:sz w:val="22"/>
                <w:szCs w:val="22"/>
              </w:rPr>
              <w:t>主學習。</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利用圖形化兒童程式環境，例如Scratch，利用向量繪圖</w:t>
            </w:r>
            <w:proofErr w:type="gramStart"/>
            <w:r>
              <w:rPr>
                <w:rFonts w:ascii="微軟正黑體" w:eastAsia="微軟正黑體" w:hAnsi="微軟正黑體" w:cs="微軟正黑體"/>
                <w:sz w:val="22"/>
                <w:szCs w:val="22"/>
              </w:rPr>
              <w:t>學習角</w:t>
            </w:r>
            <w:proofErr w:type="gramEnd"/>
            <w:r>
              <w:rPr>
                <w:rFonts w:ascii="微軟正黑體" w:eastAsia="微軟正黑體" w:hAnsi="微軟正黑體" w:cs="微軟正黑體"/>
                <w:sz w:val="22"/>
                <w:szCs w:val="22"/>
              </w:rPr>
              <w:t>繪製、學習音效處理、造型切換等功能，並搭配多工程式與動畫製作概念完成簡易動畫，同時學習運算思維之演算法各類結構。</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利用上述環境學習以導演角度思考，日常生活出發之案例製作動畫，利用演算法之系統拆解，逐步完成小專題動畫，使運算思維方法能素養化運用在日常生活中。</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可搭配簡易硬體教具，例如</w:t>
            </w:r>
            <w:proofErr w:type="spellStart"/>
            <w:r>
              <w:rPr>
                <w:rFonts w:ascii="微軟正黑體" w:eastAsia="微軟正黑體" w:hAnsi="微軟正黑體" w:cs="微軟正黑體"/>
                <w:sz w:val="22"/>
                <w:szCs w:val="22"/>
              </w:rPr>
              <w:t>HaloCode</w:t>
            </w:r>
            <w:proofErr w:type="spellEnd"/>
            <w:r>
              <w:rPr>
                <w:rFonts w:ascii="微軟正黑體" w:eastAsia="微軟正黑體" w:hAnsi="微軟正黑體" w:cs="微軟正黑體"/>
                <w:sz w:val="22"/>
                <w:szCs w:val="22"/>
              </w:rPr>
              <w:t>、Arduino等設備，將設計延伸至電腦以外的世界，使學生察覺與日常生活之關聯。</w:t>
            </w:r>
          </w:p>
        </w:tc>
      </w:tr>
      <w:tr w:rsidR="008C5447">
        <w:tc>
          <w:tcPr>
            <w:tcW w:w="1588"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運算思維與設計思考</w:t>
            </w:r>
          </w:p>
        </w:tc>
        <w:tc>
          <w:tcPr>
            <w:tcW w:w="145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設計思考與科技整合</w:t>
            </w:r>
          </w:p>
        </w:tc>
        <w:tc>
          <w:tcPr>
            <w:tcW w:w="101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3</w:t>
            </w:r>
          </w:p>
        </w:tc>
        <w:tc>
          <w:tcPr>
            <w:tcW w:w="6017"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體驗數位自造，使用雷射切割雕刻工具，體驗以手繪→拍照→</w:t>
            </w:r>
            <w:proofErr w:type="gramStart"/>
            <w:r>
              <w:rPr>
                <w:rFonts w:ascii="微軟正黑體" w:eastAsia="微軟正黑體" w:hAnsi="微軟正黑體" w:cs="微軟正黑體"/>
                <w:sz w:val="22"/>
                <w:szCs w:val="22"/>
              </w:rPr>
              <w:t>雷雕雷切</w:t>
            </w:r>
            <w:proofErr w:type="gramEnd"/>
            <w:r>
              <w:rPr>
                <w:rFonts w:ascii="微軟正黑體" w:eastAsia="微軟正黑體" w:hAnsi="微軟正黑體" w:cs="微軟正黑體"/>
                <w:sz w:val="22"/>
                <w:szCs w:val="22"/>
              </w:rPr>
              <w:t>，體驗數位自造工具之便利，將作品實際做出，可製作名牌、吊飾等小型物件。</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學習平面設通用向量繪圖軟體基礎用法，轉換手繪圖成</w:t>
            </w:r>
            <w:r>
              <w:rPr>
                <w:rFonts w:ascii="微軟正黑體" w:eastAsia="微軟正黑體" w:hAnsi="微軟正黑體" w:cs="微軟正黑體"/>
                <w:sz w:val="22"/>
                <w:szCs w:val="22"/>
              </w:rPr>
              <w:lastRenderedPageBreak/>
              <w:t>向量圖，或學習描繪成向量圖後，</w:t>
            </w:r>
            <w:proofErr w:type="gramStart"/>
            <w:r>
              <w:rPr>
                <w:rFonts w:ascii="微軟正黑體" w:eastAsia="微軟正黑體" w:hAnsi="微軟正黑體" w:cs="微軟正黑體"/>
                <w:sz w:val="22"/>
                <w:szCs w:val="22"/>
              </w:rPr>
              <w:t>送雷切機</w:t>
            </w:r>
            <w:proofErr w:type="gramEnd"/>
            <w:r>
              <w:rPr>
                <w:rFonts w:ascii="微軟正黑體" w:eastAsia="微軟正黑體" w:hAnsi="微軟正黑體" w:cs="微軟正黑體"/>
                <w:sz w:val="22"/>
                <w:szCs w:val="22"/>
              </w:rPr>
              <w:t>切割及雕刻。</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設計為教學重點，佐以數位自造流程學習，</w:t>
            </w:r>
            <w:proofErr w:type="gramStart"/>
            <w:r>
              <w:rPr>
                <w:rFonts w:ascii="微軟正黑體" w:eastAsia="微軟正黑體" w:hAnsi="微軟正黑體" w:cs="微軟正黑體"/>
                <w:sz w:val="22"/>
                <w:szCs w:val="22"/>
              </w:rPr>
              <w:t>雷切機</w:t>
            </w:r>
            <w:proofErr w:type="gramEnd"/>
            <w:r>
              <w:rPr>
                <w:rFonts w:ascii="微軟正黑體" w:eastAsia="微軟正黑體" w:hAnsi="微軟正黑體" w:cs="微軟正黑體"/>
                <w:sz w:val="22"/>
                <w:szCs w:val="22"/>
              </w:rPr>
              <w:t>操作請由老師操作為主，學生僅需體驗了解流程即可。</w:t>
            </w:r>
          </w:p>
        </w:tc>
      </w:tr>
      <w:tr w:rsidR="008C5447">
        <w:tc>
          <w:tcPr>
            <w:tcW w:w="1588"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lastRenderedPageBreak/>
              <w:t>資訊科技與人類社會</w:t>
            </w:r>
          </w:p>
        </w:tc>
        <w:tc>
          <w:tcPr>
            <w:tcW w:w="145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資訊科技與人類社會</w:t>
            </w:r>
          </w:p>
        </w:tc>
        <w:tc>
          <w:tcPr>
            <w:tcW w:w="101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2</w:t>
            </w:r>
          </w:p>
        </w:tc>
        <w:tc>
          <w:tcPr>
            <w:tcW w:w="6017"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教導網路使用的規範與準則。</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網路學習資源介紹與資源分享的原則。</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具備現代數位公民的素養，善用部落格、網站、資訊蒐集及判讀等網路服務。</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能遵守網路禮儀的規範。</w:t>
            </w:r>
          </w:p>
        </w:tc>
      </w:tr>
      <w:tr w:rsidR="008C5447">
        <w:trPr>
          <w:cnfStyle w:val="010000000000" w:firstRow="0" w:lastRow="1" w:firstColumn="0" w:lastColumn="0" w:oddVBand="0" w:evenVBand="0" w:oddHBand="0" w:evenHBand="0" w:firstRowFirstColumn="0" w:firstRowLastColumn="0" w:lastRowFirstColumn="0" w:lastRowLastColumn="0"/>
        </w:trPr>
        <w:tc>
          <w:tcPr>
            <w:tcW w:w="3039" w:type="dxa"/>
            <w:gridSpan w:val="2"/>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時數合計</w:t>
            </w:r>
          </w:p>
        </w:tc>
        <w:tc>
          <w:tcPr>
            <w:tcW w:w="101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32</w:t>
            </w:r>
          </w:p>
        </w:tc>
        <w:tc>
          <w:tcPr>
            <w:tcW w:w="6017" w:type="dxa"/>
          </w:tcPr>
          <w:p w:rsidR="008C5447" w:rsidRDefault="008C5447">
            <w:pPr>
              <w:widowControl/>
              <w:rPr>
                <w:rFonts w:ascii="微軟正黑體" w:eastAsia="微軟正黑體" w:hAnsi="微軟正黑體" w:cs="微軟正黑體"/>
              </w:rPr>
            </w:pPr>
          </w:p>
        </w:tc>
      </w:tr>
    </w:tbl>
    <w:p w:rsidR="008C5447" w:rsidRDefault="00CE138B">
      <w:pPr>
        <w:widowControl/>
        <w:rPr>
          <w:rFonts w:ascii="微軟正黑體" w:eastAsia="微軟正黑體" w:hAnsi="微軟正黑體" w:cs="微軟正黑體"/>
        </w:rPr>
      </w:pPr>
      <w:r>
        <w:br w:type="page"/>
      </w:r>
    </w:p>
    <w:p w:rsidR="008C5447" w:rsidRDefault="00CE138B">
      <w:pPr>
        <w:widowControl/>
        <w:ind w:firstLine="480"/>
        <w:rPr>
          <w:rFonts w:ascii="微軟正黑體" w:eastAsia="微軟正黑體" w:hAnsi="微軟正黑體" w:cs="微軟正黑體"/>
        </w:rPr>
      </w:pPr>
      <w:r>
        <w:rPr>
          <w:rFonts w:ascii="微軟正黑體" w:eastAsia="微軟正黑體" w:hAnsi="微軟正黑體" w:cs="微軟正黑體"/>
        </w:rPr>
        <w:lastRenderedPageBreak/>
        <w:t>（四）四年級：</w:t>
      </w:r>
    </w:p>
    <w:tbl>
      <w:tblPr>
        <w:tblStyle w:val="af2"/>
        <w:tblW w:w="10072" w:type="dxa"/>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40" w:firstRow="0" w:lastRow="1" w:firstColumn="0" w:lastColumn="0" w:noHBand="1" w:noVBand="1"/>
      </w:tblPr>
      <w:tblGrid>
        <w:gridCol w:w="1442"/>
        <w:gridCol w:w="1162"/>
        <w:gridCol w:w="726"/>
        <w:gridCol w:w="6742"/>
      </w:tblGrid>
      <w:tr w:rsidR="008C5447" w:rsidTr="008C5447">
        <w:trPr>
          <w:trHeight w:val="850"/>
        </w:trPr>
        <w:tc>
          <w:tcPr>
            <w:tcW w:w="1442"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向度</w:t>
            </w:r>
          </w:p>
        </w:tc>
        <w:tc>
          <w:tcPr>
            <w:tcW w:w="1162"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類別</w:t>
            </w:r>
          </w:p>
        </w:tc>
        <w:tc>
          <w:tcPr>
            <w:tcW w:w="726"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節數</w:t>
            </w:r>
          </w:p>
        </w:tc>
        <w:tc>
          <w:tcPr>
            <w:tcW w:w="6742" w:type="dxa"/>
            <w:shd w:val="clear" w:color="auto" w:fill="C6D9F1"/>
            <w:vAlign w:val="center"/>
          </w:tcPr>
          <w:p w:rsidR="008C5447" w:rsidRDefault="00CE138B">
            <w:pPr>
              <w:rPr>
                <w:rFonts w:ascii="微軟正黑體" w:eastAsia="微軟正黑體" w:hAnsi="微軟正黑體" w:cs="微軟正黑體"/>
              </w:rPr>
            </w:pPr>
            <w:r>
              <w:rPr>
                <w:rFonts w:ascii="微軟正黑體" w:eastAsia="微軟正黑體" w:hAnsi="微軟正黑體" w:cs="微軟正黑體"/>
              </w:rPr>
              <w:t>教學活動示例</w:t>
            </w:r>
          </w:p>
        </w:tc>
      </w:tr>
      <w:tr w:rsidR="008C5447">
        <w:tc>
          <w:tcPr>
            <w:tcW w:w="1442"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資訊科學與科技應用</w:t>
            </w:r>
          </w:p>
        </w:tc>
        <w:tc>
          <w:tcPr>
            <w:tcW w:w="1162"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資訊科技應用</w:t>
            </w:r>
          </w:p>
        </w:tc>
        <w:tc>
          <w:tcPr>
            <w:tcW w:w="72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8</w:t>
            </w:r>
          </w:p>
        </w:tc>
        <w:tc>
          <w:tcPr>
            <w:tcW w:w="6742"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讓學生能使用繪圖或影像處理軟體進行圖片檔案處理及創作。</w:t>
            </w:r>
          </w:p>
        </w:tc>
      </w:tr>
      <w:tr w:rsidR="008C5447">
        <w:tc>
          <w:tcPr>
            <w:tcW w:w="1442"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資訊科學與科技應用</w:t>
            </w:r>
          </w:p>
        </w:tc>
        <w:tc>
          <w:tcPr>
            <w:tcW w:w="1162"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資料表示處理及分析</w:t>
            </w:r>
          </w:p>
        </w:tc>
        <w:tc>
          <w:tcPr>
            <w:tcW w:w="72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8</w:t>
            </w:r>
          </w:p>
        </w:tc>
        <w:tc>
          <w:tcPr>
            <w:tcW w:w="6742"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讓學生實際體驗網路雲端服務之功能並能瞭解其操作與運用方式，並有實際共同編輯、創作文書或簡報檔案之經驗。</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讓學生能熟悉簡報製作軟體之常用功能，並製作出整合文字、表格、圖片、影音等多元資料之簡報。</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讓學生能使用試算表軟體進行資料管理及彙整。</w:t>
            </w:r>
          </w:p>
        </w:tc>
      </w:tr>
      <w:tr w:rsidR="008C5447">
        <w:tc>
          <w:tcPr>
            <w:tcW w:w="1442"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運算思維與設計思考</w:t>
            </w:r>
          </w:p>
        </w:tc>
        <w:tc>
          <w:tcPr>
            <w:tcW w:w="1162"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w:t>
            </w:r>
          </w:p>
        </w:tc>
        <w:tc>
          <w:tcPr>
            <w:tcW w:w="72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10</w:t>
            </w:r>
          </w:p>
        </w:tc>
        <w:tc>
          <w:tcPr>
            <w:tcW w:w="6742"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使用兒童程式Scratch等圖形化程式語言來進行，以具有互動性之遊戲設計為內容，教學宜以運算思維方式導入，先進行系統拆解後，再將子系統各個擊破。</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利用可進階之模擬軟體設計，例如製作小畫家系統、或具有領域學習功能，例如繪製多邊形，將運算思維各種方法導入。</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可導入MIC製作聲音測試儀，學習資料表示、或與網路攝影機結合，</w:t>
            </w:r>
            <w:proofErr w:type="gramStart"/>
            <w:r>
              <w:rPr>
                <w:rFonts w:ascii="微軟正黑體" w:eastAsia="微軟正黑體" w:hAnsi="微軟正黑體" w:cs="微軟正黑體"/>
                <w:sz w:val="22"/>
                <w:szCs w:val="22"/>
              </w:rPr>
              <w:t>製作體感互動</w:t>
            </w:r>
            <w:proofErr w:type="gramEnd"/>
            <w:r>
              <w:rPr>
                <w:rFonts w:ascii="微軟正黑體" w:eastAsia="微軟正黑體" w:hAnsi="微軟正黑體" w:cs="微軟正黑體"/>
                <w:sz w:val="22"/>
                <w:szCs w:val="22"/>
              </w:rPr>
              <w:t>裝置，學習感測器與生活之連結，將科技互動元素融入素養。</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學習過程中若發現學生程度可提升，即可將程式模組化、符號化、抽象化，若發現學生學習困難，就要將其具體化，簡單化。</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學習可搭配科技教具施作，例如</w:t>
            </w:r>
            <w:proofErr w:type="spellStart"/>
            <w:r>
              <w:rPr>
                <w:rFonts w:ascii="微軟正黑體" w:eastAsia="微軟正黑體" w:hAnsi="微軟正黑體" w:cs="微軟正黑體"/>
                <w:sz w:val="22"/>
                <w:szCs w:val="22"/>
              </w:rPr>
              <w:t>Micro:bit</w:t>
            </w:r>
            <w:proofErr w:type="spellEnd"/>
            <w:r>
              <w:rPr>
                <w:rFonts w:ascii="微軟正黑體" w:eastAsia="微軟正黑體" w:hAnsi="微軟正黑體" w:cs="微軟正黑體"/>
                <w:sz w:val="22"/>
                <w:szCs w:val="22"/>
              </w:rPr>
              <w:t>、</w:t>
            </w:r>
            <w:proofErr w:type="spellStart"/>
            <w:r>
              <w:rPr>
                <w:rFonts w:ascii="微軟正黑體" w:eastAsia="微軟正黑體" w:hAnsi="微軟正黑體" w:cs="微軟正黑體"/>
                <w:sz w:val="22"/>
                <w:szCs w:val="22"/>
              </w:rPr>
              <w:t>HaloCode</w:t>
            </w:r>
            <w:proofErr w:type="spellEnd"/>
            <w:r>
              <w:rPr>
                <w:rFonts w:ascii="微軟正黑體" w:eastAsia="微軟正黑體" w:hAnsi="微軟正黑體" w:cs="微軟正黑體"/>
                <w:sz w:val="22"/>
                <w:szCs w:val="22"/>
              </w:rPr>
              <w:t>、Arduino，讓學習內容具體延伸之生活中，使學生了解科技與生活具體的關係，將學習素養化。</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可結合各領域概念，搭配感測器實施課程，例如將感測器數值作轉換運用在遊戲中，藉以了解數學在日常生活中的用途與實際使用的方法，或是自行利用自然科導電單元的原理，自行製作導電開關等，讓學生真實了解各領域知識的應用，或是製作原民文化導</w:t>
            </w:r>
            <w:proofErr w:type="gramStart"/>
            <w:r>
              <w:rPr>
                <w:rFonts w:ascii="微軟正黑體" w:eastAsia="微軟正黑體" w:hAnsi="微軟正黑體" w:cs="微軟正黑體"/>
                <w:sz w:val="22"/>
                <w:szCs w:val="22"/>
              </w:rPr>
              <w:t>覽</w:t>
            </w:r>
            <w:proofErr w:type="gramEnd"/>
            <w:r>
              <w:rPr>
                <w:rFonts w:ascii="微軟正黑體" w:eastAsia="微軟正黑體" w:hAnsi="微軟正黑體" w:cs="微軟正黑體"/>
                <w:sz w:val="22"/>
                <w:szCs w:val="22"/>
              </w:rPr>
              <w:t>系統，加強文化學習等；各領域的融合將加深其各領域學習的興趣。</w:t>
            </w:r>
          </w:p>
        </w:tc>
      </w:tr>
      <w:tr w:rsidR="008C5447">
        <w:tc>
          <w:tcPr>
            <w:tcW w:w="1442"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運算思維與設計思考</w:t>
            </w:r>
          </w:p>
        </w:tc>
        <w:tc>
          <w:tcPr>
            <w:tcW w:w="1162"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設計思考與科技整合</w:t>
            </w:r>
          </w:p>
        </w:tc>
        <w:tc>
          <w:tcPr>
            <w:tcW w:w="72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4</w:t>
            </w:r>
          </w:p>
        </w:tc>
        <w:tc>
          <w:tcPr>
            <w:tcW w:w="6742"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學習基礎數位自造技術</w:t>
            </w:r>
            <w:proofErr w:type="gramStart"/>
            <w:r>
              <w:rPr>
                <w:rFonts w:ascii="微軟正黑體" w:eastAsia="微軟正黑體" w:hAnsi="微軟正黑體" w:cs="微軟正黑體"/>
                <w:sz w:val="22"/>
                <w:szCs w:val="22"/>
              </w:rPr>
              <w:t>─</w:t>
            </w:r>
            <w:proofErr w:type="gramEnd"/>
            <w:r>
              <w:rPr>
                <w:rFonts w:ascii="微軟正黑體" w:eastAsia="微軟正黑體" w:hAnsi="微軟正黑體" w:cs="微軟正黑體"/>
                <w:sz w:val="22"/>
                <w:szCs w:val="22"/>
              </w:rPr>
              <w:t>3D列印之繪圖與列印流程體驗。</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能知道3D列印在生活中的各項應用，與數位自造改變人類生活的貢獻</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學習基礎3D圖形繪製、以及雲端作品使用、編修，與取用列印授權，及列印機基礎操作。</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lastRenderedPageBreak/>
              <w:t>能實際列印出自己設計之物件，例如名牌、鑰匙圈、筆筒等</w:t>
            </w:r>
          </w:p>
        </w:tc>
      </w:tr>
      <w:tr w:rsidR="008C5447">
        <w:tc>
          <w:tcPr>
            <w:tcW w:w="1442"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lastRenderedPageBreak/>
              <w:t>資訊科技與人類社會</w:t>
            </w:r>
          </w:p>
        </w:tc>
        <w:tc>
          <w:tcPr>
            <w:tcW w:w="1162"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資訊科技與人類社會</w:t>
            </w:r>
          </w:p>
        </w:tc>
        <w:tc>
          <w:tcPr>
            <w:tcW w:w="72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2</w:t>
            </w:r>
          </w:p>
        </w:tc>
        <w:tc>
          <w:tcPr>
            <w:tcW w:w="6742"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能正確的使用網路用語，避免使用攻擊與毀謗性文字及散布謠言。</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能正確使用行動載具、電腦，避免長時間過度使用。</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透過行動載具、電腦的使用，提升行動學習的成效。</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能認識用CC授權條款，包括「姓名標示」、「非商業性」、「禁止改作」以及「相同方式分享」四個授權要素。</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具備著作權的概念，事先取得著作權人的授權，合理使用網路。</w:t>
            </w:r>
          </w:p>
        </w:tc>
      </w:tr>
      <w:tr w:rsidR="008C5447">
        <w:trPr>
          <w:cnfStyle w:val="010000000000" w:firstRow="0" w:lastRow="1" w:firstColumn="0" w:lastColumn="0" w:oddVBand="0" w:evenVBand="0" w:oddHBand="0" w:evenHBand="0" w:firstRowFirstColumn="0" w:firstRowLastColumn="0" w:lastRowFirstColumn="0" w:lastRowLastColumn="0"/>
        </w:trPr>
        <w:tc>
          <w:tcPr>
            <w:tcW w:w="2604" w:type="dxa"/>
            <w:gridSpan w:val="2"/>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時數合計</w:t>
            </w:r>
          </w:p>
        </w:tc>
        <w:tc>
          <w:tcPr>
            <w:tcW w:w="72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32</w:t>
            </w:r>
          </w:p>
        </w:tc>
        <w:tc>
          <w:tcPr>
            <w:tcW w:w="6742" w:type="dxa"/>
          </w:tcPr>
          <w:p w:rsidR="008C5447" w:rsidRDefault="008C5447">
            <w:pPr>
              <w:widowControl/>
              <w:rPr>
                <w:rFonts w:ascii="微軟正黑體" w:eastAsia="微軟正黑體" w:hAnsi="微軟正黑體" w:cs="微軟正黑體"/>
              </w:rPr>
            </w:pPr>
          </w:p>
        </w:tc>
      </w:tr>
    </w:tbl>
    <w:p w:rsidR="008C5447" w:rsidRDefault="008C5447">
      <w:pPr>
        <w:widowControl/>
        <w:ind w:firstLine="480"/>
        <w:rPr>
          <w:rFonts w:ascii="微軟正黑體" w:eastAsia="微軟正黑體" w:hAnsi="微軟正黑體" w:cs="微軟正黑體"/>
        </w:rPr>
      </w:pPr>
    </w:p>
    <w:p w:rsidR="008C5447" w:rsidRDefault="00CE138B">
      <w:pPr>
        <w:widowControl/>
        <w:rPr>
          <w:rFonts w:ascii="微軟正黑體" w:eastAsia="微軟正黑體" w:hAnsi="微軟正黑體" w:cs="微軟正黑體"/>
        </w:rPr>
      </w:pPr>
      <w:r>
        <w:br w:type="page"/>
      </w:r>
    </w:p>
    <w:p w:rsidR="008C5447" w:rsidRDefault="00CE138B">
      <w:pPr>
        <w:widowControl/>
        <w:ind w:firstLine="480"/>
        <w:rPr>
          <w:rFonts w:ascii="微軟正黑體" w:eastAsia="微軟正黑體" w:hAnsi="微軟正黑體" w:cs="微軟正黑體"/>
        </w:rPr>
      </w:pPr>
      <w:r>
        <w:rPr>
          <w:rFonts w:ascii="微軟正黑體" w:eastAsia="微軟正黑體" w:hAnsi="微軟正黑體" w:cs="微軟正黑體"/>
        </w:rPr>
        <w:lastRenderedPageBreak/>
        <w:t>（五）五年級：</w:t>
      </w:r>
    </w:p>
    <w:tbl>
      <w:tblPr>
        <w:tblStyle w:val="af3"/>
        <w:tblW w:w="10072" w:type="dxa"/>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40" w:firstRow="0" w:lastRow="1" w:firstColumn="0" w:lastColumn="0" w:noHBand="1" w:noVBand="1"/>
      </w:tblPr>
      <w:tblGrid>
        <w:gridCol w:w="1296"/>
        <w:gridCol w:w="1307"/>
        <w:gridCol w:w="871"/>
        <w:gridCol w:w="6598"/>
      </w:tblGrid>
      <w:tr w:rsidR="008C5447" w:rsidTr="008C5447">
        <w:trPr>
          <w:trHeight w:val="850"/>
        </w:trPr>
        <w:tc>
          <w:tcPr>
            <w:tcW w:w="1296"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向度</w:t>
            </w:r>
          </w:p>
        </w:tc>
        <w:tc>
          <w:tcPr>
            <w:tcW w:w="1307"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類別</w:t>
            </w:r>
          </w:p>
        </w:tc>
        <w:tc>
          <w:tcPr>
            <w:tcW w:w="871"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節數</w:t>
            </w:r>
          </w:p>
        </w:tc>
        <w:tc>
          <w:tcPr>
            <w:tcW w:w="6598" w:type="dxa"/>
            <w:shd w:val="clear" w:color="auto" w:fill="C6D9F1"/>
            <w:vAlign w:val="center"/>
          </w:tcPr>
          <w:p w:rsidR="008C5447" w:rsidRDefault="00CE138B">
            <w:pPr>
              <w:rPr>
                <w:rFonts w:ascii="微軟正黑體" w:eastAsia="微軟正黑體" w:hAnsi="微軟正黑體" w:cs="微軟正黑體"/>
              </w:rPr>
            </w:pPr>
            <w:r>
              <w:rPr>
                <w:rFonts w:ascii="微軟正黑體" w:eastAsia="微軟正黑體" w:hAnsi="微軟正黑體" w:cs="微軟正黑體"/>
              </w:rPr>
              <w:t>教學活動示例</w:t>
            </w:r>
          </w:p>
        </w:tc>
      </w:tr>
      <w:tr w:rsidR="008C5447">
        <w:tc>
          <w:tcPr>
            <w:tcW w:w="129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資訊科學與科技應用</w:t>
            </w:r>
          </w:p>
        </w:tc>
        <w:tc>
          <w:tcPr>
            <w:tcW w:w="1307"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資訊科技應用</w:t>
            </w:r>
          </w:p>
        </w:tc>
        <w:tc>
          <w:tcPr>
            <w:tcW w:w="87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2</w:t>
            </w:r>
          </w:p>
        </w:tc>
        <w:tc>
          <w:tcPr>
            <w:tcW w:w="6598"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行動載具之靈活運用</w:t>
            </w:r>
            <w:proofErr w:type="gramStart"/>
            <w:r>
              <w:rPr>
                <w:rFonts w:ascii="微軟正黑體" w:eastAsia="微軟正黑體" w:hAnsi="微軟正黑體" w:cs="微軟正黑體"/>
                <w:sz w:val="22"/>
                <w:szCs w:val="22"/>
              </w:rPr>
              <w:t>（</w:t>
            </w:r>
            <w:proofErr w:type="gramEnd"/>
            <w:r>
              <w:rPr>
                <w:rFonts w:ascii="微軟正黑體" w:eastAsia="微軟正黑體" w:hAnsi="微軟正黑體" w:cs="微軟正黑體"/>
                <w:sz w:val="22"/>
                <w:szCs w:val="22"/>
              </w:rPr>
              <w:t>例如：觀賞影音、影音紀錄、筆記、閱讀等</w:t>
            </w:r>
            <w:proofErr w:type="gramStart"/>
            <w:r>
              <w:rPr>
                <w:rFonts w:ascii="微軟正黑體" w:eastAsia="微軟正黑體" w:hAnsi="微軟正黑體" w:cs="微軟正黑體"/>
                <w:sz w:val="22"/>
                <w:szCs w:val="22"/>
              </w:rPr>
              <w:t>）</w:t>
            </w:r>
            <w:proofErr w:type="gramEnd"/>
            <w:r>
              <w:rPr>
                <w:rFonts w:ascii="微軟正黑體" w:eastAsia="微軟正黑體" w:hAnsi="微軟正黑體" w:cs="微軟正黑體"/>
                <w:sz w:val="22"/>
                <w:szCs w:val="22"/>
              </w:rPr>
              <w:t>。</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能利用個人電腦或行動載具找到合適的網站資源、圖書館資源及檔案資料等。</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新興科技的認識及使用。</w:t>
            </w:r>
          </w:p>
        </w:tc>
      </w:tr>
      <w:tr w:rsidR="008C5447">
        <w:tc>
          <w:tcPr>
            <w:tcW w:w="129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資訊科學與科技應用</w:t>
            </w:r>
          </w:p>
        </w:tc>
        <w:tc>
          <w:tcPr>
            <w:tcW w:w="1307"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資料表示處理及分析</w:t>
            </w:r>
          </w:p>
        </w:tc>
        <w:tc>
          <w:tcPr>
            <w:tcW w:w="87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6</w:t>
            </w:r>
          </w:p>
        </w:tc>
        <w:tc>
          <w:tcPr>
            <w:tcW w:w="6598"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介紹機器人裝置之設計、功用與未來應用。</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和AI做朋友。</w:t>
            </w:r>
          </w:p>
        </w:tc>
      </w:tr>
      <w:tr w:rsidR="008C5447">
        <w:tc>
          <w:tcPr>
            <w:tcW w:w="129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運算思維與設計思考</w:t>
            </w:r>
          </w:p>
        </w:tc>
        <w:tc>
          <w:tcPr>
            <w:tcW w:w="1307"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w:t>
            </w:r>
          </w:p>
        </w:tc>
        <w:tc>
          <w:tcPr>
            <w:tcW w:w="87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16</w:t>
            </w:r>
          </w:p>
        </w:tc>
        <w:tc>
          <w:tcPr>
            <w:tcW w:w="6598"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開放硬體Arduino結合兒童程式Scratch的學習，視學生程度</w:t>
            </w:r>
            <w:proofErr w:type="gramStart"/>
            <w:r>
              <w:rPr>
                <w:rFonts w:ascii="微軟正黑體" w:eastAsia="微軟正黑體" w:hAnsi="微軟正黑體" w:cs="微軟正黑體"/>
                <w:sz w:val="22"/>
                <w:szCs w:val="22"/>
              </w:rPr>
              <w:t>採</w:t>
            </w:r>
            <w:proofErr w:type="gramEnd"/>
            <w:r>
              <w:rPr>
                <w:rFonts w:ascii="微軟正黑體" w:eastAsia="微軟正黑體" w:hAnsi="微軟正黑體" w:cs="微軟正黑體"/>
                <w:sz w:val="22"/>
                <w:szCs w:val="22"/>
              </w:rPr>
              <w:t>工具型或採小主題或PBL模式學習，藉由幾個小主題學習，例如製作小樂器、紅綠燈、溫溼度紀錄、自動控制開關…等，系統性將開放硬體之通用基礎技能，例如數位輸出入、類比輸出入、函</w:t>
            </w:r>
            <w:proofErr w:type="gramStart"/>
            <w:r>
              <w:rPr>
                <w:rFonts w:ascii="微軟正黑體" w:eastAsia="微軟正黑體" w:hAnsi="微軟正黑體" w:cs="微軟正黑體"/>
                <w:sz w:val="22"/>
                <w:szCs w:val="22"/>
              </w:rPr>
              <w:t>式庫</w:t>
            </w:r>
            <w:proofErr w:type="gramEnd"/>
            <w:r>
              <w:rPr>
                <w:rFonts w:ascii="微軟正黑體" w:eastAsia="微軟正黑體" w:hAnsi="微軟正黑體" w:cs="微軟正黑體"/>
                <w:sz w:val="22"/>
                <w:szCs w:val="22"/>
              </w:rPr>
              <w:t>型元件通盤習得。</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學習感測器過程中宜與生活連結，使學生了解各類感測器元件適用之情境，將科技與素養產生結合，同時也可創造各類元件應用之想像，提升學生創造力。</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AI人工智慧、ML機器學習之概念了解，除可使用手機進行教學體驗外，亦可透過Google AI實驗室平台，以平台操作各項功能來學習相關概念，或是透過</w:t>
            </w:r>
            <w:proofErr w:type="spellStart"/>
            <w:r>
              <w:rPr>
                <w:rFonts w:ascii="微軟正黑體" w:eastAsia="微軟正黑體" w:hAnsi="微軟正黑體" w:cs="微軟正黑體"/>
                <w:sz w:val="22"/>
                <w:szCs w:val="22"/>
              </w:rPr>
              <w:t>mblock</w:t>
            </w:r>
            <w:proofErr w:type="spellEnd"/>
            <w:r>
              <w:rPr>
                <w:rFonts w:ascii="微軟正黑體" w:eastAsia="微軟正黑體" w:hAnsi="微軟正黑體" w:cs="微軟正黑體"/>
                <w:sz w:val="22"/>
                <w:szCs w:val="22"/>
              </w:rPr>
              <w:t>、</w:t>
            </w:r>
            <w:proofErr w:type="spellStart"/>
            <w:r>
              <w:rPr>
                <w:rFonts w:ascii="微軟正黑體" w:eastAsia="微軟正黑體" w:hAnsi="微軟正黑體" w:cs="微軟正黑體"/>
                <w:sz w:val="22"/>
                <w:szCs w:val="22"/>
              </w:rPr>
              <w:t>KittenBlock</w:t>
            </w:r>
            <w:proofErr w:type="spellEnd"/>
            <w:r>
              <w:rPr>
                <w:rFonts w:ascii="微軟正黑體" w:eastAsia="微軟正黑體" w:hAnsi="微軟正黑體" w:cs="微軟正黑體"/>
                <w:sz w:val="22"/>
                <w:szCs w:val="22"/>
              </w:rPr>
              <w:t>之類的兒童程式軟體，加上網路攝影機</w:t>
            </w:r>
            <w:proofErr w:type="gramStart"/>
            <w:r>
              <w:rPr>
                <w:rFonts w:ascii="微軟正黑體" w:eastAsia="微軟正黑體" w:hAnsi="微軟正黑體" w:cs="微軟正黑體"/>
                <w:sz w:val="22"/>
                <w:szCs w:val="22"/>
              </w:rPr>
              <w:t>及耳麥</w:t>
            </w:r>
            <w:proofErr w:type="gramEnd"/>
            <w:r>
              <w:rPr>
                <w:rFonts w:ascii="微軟正黑體" w:eastAsia="微軟正黑體" w:hAnsi="微軟正黑體" w:cs="微軟正黑體"/>
                <w:sz w:val="22"/>
                <w:szCs w:val="22"/>
              </w:rPr>
              <w:t>，即可輕鬆體驗學習。</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IOT</w:t>
            </w:r>
            <w:proofErr w:type="gramStart"/>
            <w:r>
              <w:rPr>
                <w:rFonts w:ascii="微軟正黑體" w:eastAsia="微軟正黑體" w:hAnsi="微軟正黑體" w:cs="微軟正黑體"/>
                <w:sz w:val="22"/>
                <w:szCs w:val="22"/>
              </w:rPr>
              <w:t>物聯網需</w:t>
            </w:r>
            <w:proofErr w:type="gramEnd"/>
            <w:r>
              <w:rPr>
                <w:rFonts w:ascii="微軟正黑體" w:eastAsia="微軟正黑體" w:hAnsi="微軟正黑體" w:cs="微軟正黑體"/>
                <w:sz w:val="22"/>
                <w:szCs w:val="22"/>
              </w:rPr>
              <w:t>使用Arduino硬體，搭配相關感測器及上述軟體，簡易了解概念即可，或</w:t>
            </w:r>
            <w:proofErr w:type="gramStart"/>
            <w:r>
              <w:rPr>
                <w:rFonts w:ascii="微軟正黑體" w:eastAsia="微軟正黑體" w:hAnsi="微軟正黑體" w:cs="微軟正黑體"/>
                <w:sz w:val="22"/>
                <w:szCs w:val="22"/>
              </w:rPr>
              <w:t>使用物聯</w:t>
            </w:r>
            <w:proofErr w:type="gramEnd"/>
            <w:r>
              <w:rPr>
                <w:rFonts w:ascii="微軟正黑體" w:eastAsia="微軟正黑體" w:hAnsi="微軟正黑體" w:cs="微軟正黑體"/>
                <w:sz w:val="22"/>
                <w:szCs w:val="22"/>
              </w:rPr>
              <w:t>網之雲端平台即可，細部控制對高年級同學而言門檻稍高，需式適當簡化，並不建議直接進行程式教學。</w:t>
            </w:r>
          </w:p>
        </w:tc>
      </w:tr>
      <w:tr w:rsidR="008C5447">
        <w:tc>
          <w:tcPr>
            <w:tcW w:w="129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運算思維與設計思考</w:t>
            </w:r>
          </w:p>
        </w:tc>
        <w:tc>
          <w:tcPr>
            <w:tcW w:w="1307" w:type="dxa"/>
          </w:tcPr>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設計思考與科技整合</w:t>
            </w:r>
          </w:p>
        </w:tc>
        <w:tc>
          <w:tcPr>
            <w:tcW w:w="87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6</w:t>
            </w:r>
          </w:p>
        </w:tc>
        <w:tc>
          <w:tcPr>
            <w:tcW w:w="6598"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以中型主題，或學校安排校本大主題後</w:t>
            </w:r>
            <w:proofErr w:type="gramStart"/>
            <w:r>
              <w:rPr>
                <w:rFonts w:ascii="微軟正黑體" w:eastAsia="微軟正黑體" w:hAnsi="微軟正黑體" w:cs="微軟正黑體"/>
                <w:sz w:val="22"/>
                <w:szCs w:val="22"/>
              </w:rPr>
              <w:t>進行年段任務</w:t>
            </w:r>
            <w:proofErr w:type="gramEnd"/>
            <w:r>
              <w:rPr>
                <w:rFonts w:ascii="微軟正黑體" w:eastAsia="微軟正黑體" w:hAnsi="微軟正黑體" w:cs="微軟正黑體"/>
                <w:sz w:val="22"/>
                <w:szCs w:val="22"/>
              </w:rPr>
              <w:t>切割及分工，進行課程宜採運算思維方式切割系統，融合數位自造、機電程式等內容進行製作，在實作中學習。</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主題設計可結合兒童程式、機電整合、數位自造等技術，結合領域設計，例如族語學習機、互動導</w:t>
            </w:r>
            <w:proofErr w:type="gramStart"/>
            <w:r>
              <w:rPr>
                <w:rFonts w:ascii="微軟正黑體" w:eastAsia="微軟正黑體" w:hAnsi="微軟正黑體" w:cs="微軟正黑體"/>
                <w:sz w:val="22"/>
                <w:szCs w:val="22"/>
              </w:rPr>
              <w:t>覽</w:t>
            </w:r>
            <w:proofErr w:type="gramEnd"/>
            <w:r>
              <w:rPr>
                <w:rFonts w:ascii="微軟正黑體" w:eastAsia="微軟正黑體" w:hAnsi="微軟正黑體" w:cs="微軟正黑體"/>
                <w:sz w:val="22"/>
                <w:szCs w:val="22"/>
              </w:rPr>
              <w:t>系統…等，可採分組實施，合作做出實際作品後分享與表達。</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亦可使用</w:t>
            </w:r>
            <w:proofErr w:type="gramStart"/>
            <w:r>
              <w:rPr>
                <w:rFonts w:ascii="微軟正黑體" w:eastAsia="微軟正黑體" w:hAnsi="微軟正黑體" w:cs="微軟正黑體"/>
                <w:sz w:val="22"/>
                <w:szCs w:val="22"/>
              </w:rPr>
              <w:t>曼陀</w:t>
            </w:r>
            <w:proofErr w:type="gramEnd"/>
            <w:r>
              <w:rPr>
                <w:rFonts w:ascii="微軟正黑體" w:eastAsia="微軟正黑體" w:hAnsi="微軟正黑體" w:cs="微軟正黑體"/>
                <w:sz w:val="22"/>
                <w:szCs w:val="22"/>
              </w:rPr>
              <w:t>羅多階段發展法，由老師提出問題，學生分組</w:t>
            </w:r>
            <w:r>
              <w:rPr>
                <w:rFonts w:ascii="微軟正黑體" w:eastAsia="微軟正黑體" w:hAnsi="微軟正黑體" w:cs="微軟正黑體"/>
                <w:sz w:val="22"/>
                <w:szCs w:val="22"/>
              </w:rPr>
              <w:lastRenderedPageBreak/>
              <w:t>提出各類解決辦法，</w:t>
            </w:r>
            <w:proofErr w:type="gramStart"/>
            <w:r>
              <w:rPr>
                <w:rFonts w:ascii="微軟正黑體" w:eastAsia="微軟正黑體" w:hAnsi="微軟正黑體" w:cs="微軟正黑體"/>
                <w:sz w:val="22"/>
                <w:szCs w:val="22"/>
              </w:rPr>
              <w:t>討論後挑</w:t>
            </w:r>
            <w:proofErr w:type="gramEnd"/>
            <w:r>
              <w:rPr>
                <w:rFonts w:ascii="微軟正黑體" w:eastAsia="微軟正黑體" w:hAnsi="微軟正黑體" w:cs="微軟正黑體"/>
                <w:sz w:val="22"/>
                <w:szCs w:val="22"/>
              </w:rPr>
              <w:t>出一個課堂可能實作解決之問題來做為題目，練習實際設計</w:t>
            </w:r>
            <w:proofErr w:type="gramStart"/>
            <w:r>
              <w:rPr>
                <w:rFonts w:ascii="微軟正黑體" w:eastAsia="微軟正黑體" w:hAnsi="微軟正黑體" w:cs="微軟正黑體"/>
                <w:sz w:val="22"/>
                <w:szCs w:val="22"/>
              </w:rPr>
              <w:t>系統並實作</w:t>
            </w:r>
            <w:proofErr w:type="gramEnd"/>
            <w:r>
              <w:rPr>
                <w:rFonts w:ascii="微軟正黑體" w:eastAsia="微軟正黑體" w:hAnsi="微軟正黑體" w:cs="微軟正黑體"/>
                <w:sz w:val="22"/>
                <w:szCs w:val="22"/>
              </w:rPr>
              <w:t>出來。</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提升學生創造力之方法可使用雙向細目表強迫結合、</w:t>
            </w:r>
            <w:proofErr w:type="gramStart"/>
            <w:r>
              <w:rPr>
                <w:rFonts w:ascii="微軟正黑體" w:eastAsia="微軟正黑體" w:hAnsi="微軟正黑體" w:cs="微軟正黑體"/>
                <w:sz w:val="22"/>
                <w:szCs w:val="22"/>
              </w:rPr>
              <w:t>曼陀</w:t>
            </w:r>
            <w:proofErr w:type="gramEnd"/>
            <w:r>
              <w:rPr>
                <w:rFonts w:ascii="微軟正黑體" w:eastAsia="微軟正黑體" w:hAnsi="微軟正黑體" w:cs="微軟正黑體"/>
                <w:sz w:val="22"/>
                <w:szCs w:val="22"/>
              </w:rPr>
              <w:t>羅多階段</w:t>
            </w:r>
            <w:proofErr w:type="gramStart"/>
            <w:r>
              <w:rPr>
                <w:rFonts w:ascii="微軟正黑體" w:eastAsia="微軟正黑體" w:hAnsi="微軟正黑體" w:cs="微軟正黑體"/>
                <w:sz w:val="22"/>
                <w:szCs w:val="22"/>
              </w:rPr>
              <w:t>九宮格使學</w:t>
            </w:r>
            <w:proofErr w:type="gramEnd"/>
            <w:r>
              <w:rPr>
                <w:rFonts w:ascii="微軟正黑體" w:eastAsia="微軟正黑體" w:hAnsi="微軟正黑體" w:cs="微軟正黑體"/>
                <w:sz w:val="22"/>
                <w:szCs w:val="22"/>
              </w:rPr>
              <w:t>生練習垂直思考、利用</w:t>
            </w:r>
            <w:proofErr w:type="gramStart"/>
            <w:r>
              <w:rPr>
                <w:rFonts w:ascii="微軟正黑體" w:eastAsia="微軟正黑體" w:hAnsi="微軟正黑體" w:cs="微軟正黑體"/>
                <w:sz w:val="22"/>
                <w:szCs w:val="22"/>
              </w:rPr>
              <w:t>心智圖做系</w:t>
            </w:r>
            <w:proofErr w:type="gramEnd"/>
            <w:r>
              <w:rPr>
                <w:rFonts w:ascii="微軟正黑體" w:eastAsia="微軟正黑體" w:hAnsi="微軟正黑體" w:cs="微軟正黑體"/>
                <w:sz w:val="22"/>
                <w:szCs w:val="22"/>
              </w:rPr>
              <w:t>統規劃。</w:t>
            </w:r>
          </w:p>
        </w:tc>
      </w:tr>
      <w:tr w:rsidR="008C5447">
        <w:tc>
          <w:tcPr>
            <w:tcW w:w="1296"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lastRenderedPageBreak/>
              <w:t>資訊科技與人類社會</w:t>
            </w:r>
          </w:p>
        </w:tc>
        <w:tc>
          <w:tcPr>
            <w:tcW w:w="1307"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資訊科技與人類社會</w:t>
            </w:r>
          </w:p>
        </w:tc>
        <w:tc>
          <w:tcPr>
            <w:tcW w:w="87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2</w:t>
            </w:r>
          </w:p>
        </w:tc>
        <w:tc>
          <w:tcPr>
            <w:tcW w:w="6598"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能正確、有自制力的使用網路，避免過度使用及沉迷於遊戲暴力中。並瞭解網路沉迷的徵兆與網路沉迷的影響及副作用。</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正確結交網友，瞭解網路交友的風險與原則。透過聊天室、即時訊息等網路軟體，具備自我保護的認知。</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能自我保護網路註冊資料，避免濫用帳號，並遵守個資法保護個資身分。</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能正確使用社群網路，具備數位公民的素養。</w:t>
            </w:r>
          </w:p>
        </w:tc>
      </w:tr>
      <w:tr w:rsidR="008C5447">
        <w:trPr>
          <w:cnfStyle w:val="010000000000" w:firstRow="0" w:lastRow="1" w:firstColumn="0" w:lastColumn="0" w:oddVBand="0" w:evenVBand="0" w:oddHBand="0" w:evenHBand="0" w:firstRowFirstColumn="0" w:firstRowLastColumn="0" w:lastRowFirstColumn="0" w:lastRowLastColumn="0"/>
        </w:trPr>
        <w:tc>
          <w:tcPr>
            <w:tcW w:w="2603" w:type="dxa"/>
            <w:gridSpan w:val="2"/>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時數合計</w:t>
            </w:r>
          </w:p>
        </w:tc>
        <w:tc>
          <w:tcPr>
            <w:tcW w:w="87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32</w:t>
            </w:r>
          </w:p>
        </w:tc>
        <w:tc>
          <w:tcPr>
            <w:tcW w:w="6598" w:type="dxa"/>
          </w:tcPr>
          <w:p w:rsidR="008C5447" w:rsidRDefault="008C5447">
            <w:pPr>
              <w:widowControl/>
              <w:rPr>
                <w:rFonts w:ascii="微軟正黑體" w:eastAsia="微軟正黑體" w:hAnsi="微軟正黑體" w:cs="微軟正黑體"/>
              </w:rPr>
            </w:pPr>
          </w:p>
        </w:tc>
      </w:tr>
    </w:tbl>
    <w:p w:rsidR="008C5447" w:rsidRDefault="008C5447">
      <w:pPr>
        <w:widowControl/>
        <w:ind w:firstLine="480"/>
        <w:rPr>
          <w:rFonts w:ascii="微軟正黑體" w:eastAsia="微軟正黑體" w:hAnsi="微軟正黑體" w:cs="微軟正黑體"/>
        </w:rPr>
      </w:pPr>
    </w:p>
    <w:p w:rsidR="008C5447" w:rsidRDefault="00CE138B">
      <w:pPr>
        <w:widowControl/>
        <w:rPr>
          <w:rFonts w:ascii="微軟正黑體" w:eastAsia="微軟正黑體" w:hAnsi="微軟正黑體" w:cs="微軟正黑體"/>
        </w:rPr>
      </w:pPr>
      <w:r>
        <w:br w:type="page"/>
      </w:r>
    </w:p>
    <w:p w:rsidR="008C5447" w:rsidRDefault="00CE138B">
      <w:pPr>
        <w:widowControl/>
        <w:ind w:firstLine="480"/>
        <w:rPr>
          <w:rFonts w:ascii="微軟正黑體" w:eastAsia="微軟正黑體" w:hAnsi="微軟正黑體" w:cs="微軟正黑體"/>
        </w:rPr>
      </w:pPr>
      <w:r>
        <w:rPr>
          <w:rFonts w:ascii="微軟正黑體" w:eastAsia="微軟正黑體" w:hAnsi="微軟正黑體" w:cs="微軟正黑體"/>
        </w:rPr>
        <w:lastRenderedPageBreak/>
        <w:t>（六）六年級：</w:t>
      </w:r>
    </w:p>
    <w:tbl>
      <w:tblPr>
        <w:tblStyle w:val="af4"/>
        <w:tblW w:w="10072" w:type="dxa"/>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40" w:firstRow="0" w:lastRow="1" w:firstColumn="0" w:lastColumn="0" w:noHBand="1" w:noVBand="1"/>
      </w:tblPr>
      <w:tblGrid>
        <w:gridCol w:w="1588"/>
        <w:gridCol w:w="1451"/>
        <w:gridCol w:w="755"/>
        <w:gridCol w:w="6278"/>
      </w:tblGrid>
      <w:tr w:rsidR="008C5447" w:rsidTr="008C5447">
        <w:trPr>
          <w:trHeight w:val="850"/>
        </w:trPr>
        <w:tc>
          <w:tcPr>
            <w:tcW w:w="1588"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向度</w:t>
            </w:r>
          </w:p>
        </w:tc>
        <w:tc>
          <w:tcPr>
            <w:tcW w:w="1451"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類別</w:t>
            </w:r>
          </w:p>
        </w:tc>
        <w:tc>
          <w:tcPr>
            <w:tcW w:w="755" w:type="dxa"/>
            <w:shd w:val="clear" w:color="auto" w:fill="C6D9F1"/>
            <w:vAlign w:val="center"/>
          </w:tcPr>
          <w:p w:rsidR="008C5447" w:rsidRDefault="00CE138B">
            <w:pPr>
              <w:jc w:val="center"/>
              <w:rPr>
                <w:rFonts w:ascii="微軟正黑體" w:eastAsia="微軟正黑體" w:hAnsi="微軟正黑體" w:cs="微軟正黑體"/>
              </w:rPr>
            </w:pPr>
            <w:r>
              <w:rPr>
                <w:rFonts w:ascii="微軟正黑體" w:eastAsia="微軟正黑體" w:hAnsi="微軟正黑體" w:cs="微軟正黑體"/>
              </w:rPr>
              <w:t>節數</w:t>
            </w:r>
          </w:p>
        </w:tc>
        <w:tc>
          <w:tcPr>
            <w:tcW w:w="6278" w:type="dxa"/>
            <w:shd w:val="clear" w:color="auto" w:fill="C6D9F1"/>
            <w:vAlign w:val="center"/>
          </w:tcPr>
          <w:p w:rsidR="008C5447" w:rsidRDefault="00CE138B">
            <w:pPr>
              <w:rPr>
                <w:rFonts w:ascii="微軟正黑體" w:eastAsia="微軟正黑體" w:hAnsi="微軟正黑體" w:cs="微軟正黑體"/>
              </w:rPr>
            </w:pPr>
            <w:r>
              <w:rPr>
                <w:rFonts w:ascii="微軟正黑體" w:eastAsia="微軟正黑體" w:hAnsi="微軟正黑體" w:cs="微軟正黑體"/>
              </w:rPr>
              <w:t>教學活動示例</w:t>
            </w:r>
          </w:p>
        </w:tc>
      </w:tr>
      <w:tr w:rsidR="008C5447">
        <w:tc>
          <w:tcPr>
            <w:tcW w:w="1588"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資訊科學與</w:t>
            </w:r>
            <w:r>
              <w:rPr>
                <w:rFonts w:ascii="微軟正黑體" w:eastAsia="微軟正黑體" w:hAnsi="微軟正黑體" w:cs="微軟正黑體"/>
              </w:rPr>
              <w:br/>
              <w:t>科技應用</w:t>
            </w:r>
          </w:p>
        </w:tc>
        <w:tc>
          <w:tcPr>
            <w:tcW w:w="145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資訊科技應用</w:t>
            </w:r>
          </w:p>
        </w:tc>
        <w:tc>
          <w:tcPr>
            <w:tcW w:w="755"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8</w:t>
            </w:r>
          </w:p>
        </w:tc>
        <w:tc>
          <w:tcPr>
            <w:tcW w:w="6278"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個人電腦或行動載具之影音編輯軟體之操作與創作應用。</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使用網路通訊軟進行文字、檔案傳遞與通訊、視訊等互動方式。</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能使用雲端服務管理、編輯、分享、協作檔案。</w:t>
            </w:r>
          </w:p>
        </w:tc>
      </w:tr>
      <w:tr w:rsidR="008C5447">
        <w:tc>
          <w:tcPr>
            <w:tcW w:w="1588"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資訊科學與科技應用</w:t>
            </w:r>
          </w:p>
        </w:tc>
        <w:tc>
          <w:tcPr>
            <w:tcW w:w="145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資料表示處理及分析</w:t>
            </w:r>
          </w:p>
        </w:tc>
        <w:tc>
          <w:tcPr>
            <w:tcW w:w="755"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6</w:t>
            </w:r>
          </w:p>
        </w:tc>
        <w:tc>
          <w:tcPr>
            <w:tcW w:w="6278"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專題研究指導。</w:t>
            </w:r>
          </w:p>
        </w:tc>
      </w:tr>
      <w:tr w:rsidR="008C5447">
        <w:tc>
          <w:tcPr>
            <w:tcW w:w="1588"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運算思維與</w:t>
            </w:r>
            <w:r>
              <w:rPr>
                <w:rFonts w:ascii="微軟正黑體" w:eastAsia="微軟正黑體" w:hAnsi="微軟正黑體" w:cs="微軟正黑體"/>
              </w:rPr>
              <w:br/>
              <w:t>設計思考</w:t>
            </w:r>
          </w:p>
        </w:tc>
        <w:tc>
          <w:tcPr>
            <w:tcW w:w="145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設計思考與科技整合</w:t>
            </w:r>
          </w:p>
        </w:tc>
        <w:tc>
          <w:tcPr>
            <w:tcW w:w="755"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16</w:t>
            </w:r>
          </w:p>
        </w:tc>
        <w:tc>
          <w:tcPr>
            <w:tcW w:w="6278"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設計思考流程認識，包含情境探索、發現問題、同理問題、發展模型實際製作、分享回饋與改進。</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課前建議</w:t>
            </w:r>
            <w:proofErr w:type="gramStart"/>
            <w:r>
              <w:rPr>
                <w:rFonts w:ascii="微軟正黑體" w:eastAsia="微軟正黑體" w:hAnsi="微軟正黑體" w:cs="微軟正黑體"/>
                <w:sz w:val="22"/>
                <w:szCs w:val="22"/>
              </w:rPr>
              <w:t>採</w:t>
            </w:r>
            <w:proofErr w:type="gramEnd"/>
            <w:r>
              <w:rPr>
                <w:rFonts w:ascii="微軟正黑體" w:eastAsia="微軟正黑體" w:hAnsi="微軟正黑體" w:cs="微軟正黑體"/>
                <w:sz w:val="22"/>
                <w:szCs w:val="22"/>
              </w:rPr>
              <w:t>異質分組，平均每組各種技能的學生都要有。</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老師帶領情境探索，例如觀察老人院老人的生活，若是直接觀看相關影片，然後分組討論發現的問題，選出想解決的問題，並創造具有同理的體驗情境實際體驗，可</w:t>
            </w:r>
            <w:proofErr w:type="gramStart"/>
            <w:r>
              <w:rPr>
                <w:rFonts w:ascii="微軟正黑體" w:eastAsia="微軟正黑體" w:hAnsi="微軟正黑體" w:cs="微軟正黑體"/>
                <w:sz w:val="22"/>
                <w:szCs w:val="22"/>
              </w:rPr>
              <w:t>採</w:t>
            </w:r>
            <w:proofErr w:type="gramEnd"/>
            <w:r>
              <w:rPr>
                <w:rFonts w:ascii="微軟正黑體" w:eastAsia="微軟正黑體" w:hAnsi="微軟正黑體" w:cs="微軟正黑體"/>
                <w:sz w:val="22"/>
                <w:szCs w:val="22"/>
              </w:rPr>
              <w:t>曼</w:t>
            </w:r>
            <w:proofErr w:type="gramStart"/>
            <w:r>
              <w:rPr>
                <w:rFonts w:ascii="微軟正黑體" w:eastAsia="微軟正黑體" w:hAnsi="微軟正黑體" w:cs="微軟正黑體"/>
                <w:sz w:val="22"/>
                <w:szCs w:val="22"/>
              </w:rPr>
              <w:t>陀</w:t>
            </w:r>
            <w:proofErr w:type="gramEnd"/>
            <w:r>
              <w:rPr>
                <w:rFonts w:ascii="微軟正黑體" w:eastAsia="微軟正黑體" w:hAnsi="微軟正黑體" w:cs="微軟正黑體"/>
                <w:sz w:val="22"/>
                <w:szCs w:val="22"/>
              </w:rPr>
              <w:t>羅法實施。</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討論發展系統雛型，並使用運算思維拆解，及數位自造、機電整合、兒童程式等技術實際製作。</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分組分享及回饋。</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總結回顧學習歷程，流程及重點後設回顧。</w:t>
            </w:r>
          </w:p>
        </w:tc>
      </w:tr>
      <w:tr w:rsidR="008C5447">
        <w:tc>
          <w:tcPr>
            <w:tcW w:w="1588"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資訊科技與</w:t>
            </w:r>
            <w:r>
              <w:rPr>
                <w:rFonts w:ascii="微軟正黑體" w:eastAsia="微軟正黑體" w:hAnsi="微軟正黑體" w:cs="微軟正黑體"/>
              </w:rPr>
              <w:br/>
              <w:t>人類社會</w:t>
            </w:r>
          </w:p>
        </w:tc>
        <w:tc>
          <w:tcPr>
            <w:tcW w:w="1451"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資訊科技與</w:t>
            </w:r>
            <w:r>
              <w:rPr>
                <w:rFonts w:ascii="微軟正黑體" w:eastAsia="微軟正黑體" w:hAnsi="微軟正黑體" w:cs="微軟正黑體"/>
              </w:rPr>
              <w:br/>
              <w:t>人類社會</w:t>
            </w:r>
          </w:p>
        </w:tc>
        <w:tc>
          <w:tcPr>
            <w:tcW w:w="755"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2</w:t>
            </w:r>
          </w:p>
        </w:tc>
        <w:tc>
          <w:tcPr>
            <w:tcW w:w="6278" w:type="dxa"/>
          </w:tcPr>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能保護個人隱私，保障個人生活私密領域免於受到他人侵擾，以及保障個人資料之自主控制。</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認識電腦病毒的種類與感染途徑，並瞭解受到電腦病毒感染後的徵兆與影響。</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能事先預防電腦病毒的發生，並適時保護電腦免於病毒的感染。</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能瞭解網路詐騙者透過電子郵件訊息或於假網站中偽裝成熟悉的人物或機構，誘騙電腦使用者，以獲取重要個人資料的網路釣魚行為。</w:t>
            </w:r>
          </w:p>
          <w:p w:rsidR="008C5447" w:rsidRDefault="00CE138B">
            <w:pPr>
              <w:widowControl/>
              <w:numPr>
                <w:ilvl w:val="0"/>
                <w:numId w:val="3"/>
              </w:numPr>
              <w:pBdr>
                <w:top w:val="nil"/>
                <w:left w:val="nil"/>
                <w:bottom w:val="nil"/>
                <w:right w:val="nil"/>
                <w:between w:val="nil"/>
              </w:pBdr>
              <w:rPr>
                <w:rFonts w:ascii="微軟正黑體" w:eastAsia="微軟正黑體" w:hAnsi="微軟正黑體" w:cs="微軟正黑體"/>
                <w:sz w:val="22"/>
                <w:szCs w:val="22"/>
              </w:rPr>
            </w:pPr>
            <w:r>
              <w:rPr>
                <w:rFonts w:ascii="微軟正黑體" w:eastAsia="微軟正黑體" w:hAnsi="微軟正黑體" w:cs="微軟正黑體"/>
                <w:sz w:val="22"/>
                <w:szCs w:val="22"/>
              </w:rPr>
              <w:t>能自我防範網路詐騙，透過正確資訊與安全性程式來保護家用電腦，對於網路貨幣交易行為保有高度的警覺性。</w:t>
            </w:r>
          </w:p>
        </w:tc>
      </w:tr>
      <w:tr w:rsidR="008C5447">
        <w:trPr>
          <w:cnfStyle w:val="010000000000" w:firstRow="0" w:lastRow="1" w:firstColumn="0" w:lastColumn="0" w:oddVBand="0" w:evenVBand="0" w:oddHBand="0" w:evenHBand="0" w:firstRowFirstColumn="0" w:firstRowLastColumn="0" w:lastRowFirstColumn="0" w:lastRowLastColumn="0"/>
        </w:trPr>
        <w:tc>
          <w:tcPr>
            <w:tcW w:w="3039" w:type="dxa"/>
            <w:gridSpan w:val="2"/>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時數合計</w:t>
            </w:r>
          </w:p>
        </w:tc>
        <w:tc>
          <w:tcPr>
            <w:tcW w:w="755" w:type="dxa"/>
          </w:tcPr>
          <w:p w:rsidR="008C5447" w:rsidRDefault="00CE138B">
            <w:pPr>
              <w:widowControl/>
              <w:jc w:val="center"/>
              <w:rPr>
                <w:rFonts w:ascii="微軟正黑體" w:eastAsia="微軟正黑體" w:hAnsi="微軟正黑體" w:cs="微軟正黑體"/>
              </w:rPr>
            </w:pPr>
            <w:r>
              <w:rPr>
                <w:rFonts w:ascii="微軟正黑體" w:eastAsia="微軟正黑體" w:hAnsi="微軟正黑體" w:cs="微軟正黑體"/>
              </w:rPr>
              <w:t>32</w:t>
            </w:r>
          </w:p>
        </w:tc>
        <w:tc>
          <w:tcPr>
            <w:tcW w:w="6278" w:type="dxa"/>
          </w:tcPr>
          <w:p w:rsidR="008C5447" w:rsidRDefault="008C5447">
            <w:pPr>
              <w:widowControl/>
              <w:rPr>
                <w:rFonts w:ascii="微軟正黑體" w:eastAsia="微軟正黑體" w:hAnsi="微軟正黑體" w:cs="微軟正黑體"/>
              </w:rPr>
            </w:pPr>
          </w:p>
        </w:tc>
      </w:tr>
    </w:tbl>
    <w:p w:rsidR="008C5447" w:rsidRDefault="008C5447">
      <w:pPr>
        <w:widowControl/>
        <w:rPr>
          <w:rFonts w:ascii="微軟正黑體" w:eastAsia="微軟正黑體" w:hAnsi="微軟正黑體" w:cs="微軟正黑體"/>
        </w:rPr>
      </w:pPr>
    </w:p>
    <w:p w:rsidR="008C5447" w:rsidRDefault="00CE138B">
      <w:pPr>
        <w:widowControl/>
        <w:rPr>
          <w:rFonts w:ascii="微軟正黑體" w:eastAsia="微軟正黑體" w:hAnsi="微軟正黑體" w:cs="微軟正黑體"/>
        </w:rPr>
      </w:pPr>
      <w:r>
        <w:br w:type="page"/>
      </w: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lastRenderedPageBreak/>
        <w:t>五、結語：</w:t>
      </w:r>
    </w:p>
    <w:p w:rsidR="008C5447" w:rsidRDefault="00CE138B">
      <w:pPr>
        <w:widowControl/>
        <w:ind w:firstLine="480"/>
        <w:rPr>
          <w:rFonts w:ascii="微軟正黑體" w:eastAsia="微軟正黑體" w:hAnsi="微軟正黑體" w:cs="微軟正黑體"/>
        </w:rPr>
      </w:pPr>
      <w:r>
        <w:rPr>
          <w:rFonts w:ascii="微軟正黑體" w:eastAsia="微軟正黑體" w:hAnsi="微軟正黑體" w:cs="微軟正黑體"/>
        </w:rPr>
        <w:t>2010年出生的孩子，在2016年進小學成為一年級的學生，在2050年時滿40歲，成為台灣社會的中堅。那時候的世界，人工器官移植手術技術成熟而且平價，</w:t>
      </w:r>
      <w:proofErr w:type="gramStart"/>
      <w:r>
        <w:rPr>
          <w:rFonts w:ascii="微軟正黑體" w:eastAsia="微軟正黑體" w:hAnsi="微軟正黑體" w:cs="微軟正黑體"/>
        </w:rPr>
        <w:t>物聯網</w:t>
      </w:r>
      <w:proofErr w:type="gramEnd"/>
      <w:r>
        <w:rPr>
          <w:rFonts w:ascii="微軟正黑體" w:eastAsia="微軟正黑體" w:hAnsi="微軟正黑體" w:cs="微軟正黑體"/>
        </w:rPr>
        <w:t>裝置超過千億個，成為生活必需品，機器人進入一般家庭與職場扮演重要的角色，每一個人都能自己寫幾行程式</w:t>
      </w:r>
      <w:proofErr w:type="gramStart"/>
      <w:r>
        <w:rPr>
          <w:rFonts w:ascii="微軟正黑體" w:eastAsia="微軟正黑體" w:hAnsi="微軟正黑體" w:cs="微軟正黑體"/>
        </w:rPr>
        <w:t>調校家中</w:t>
      </w:r>
      <w:proofErr w:type="gramEnd"/>
      <w:r>
        <w:rPr>
          <w:rFonts w:ascii="微軟正黑體" w:eastAsia="微軟正黑體" w:hAnsi="微軟正黑體" w:cs="微軟正黑體"/>
        </w:rPr>
        <w:t>的機器人或聯網設備。然而，2050年的台灣，扶養比已經來到84.3%</w:t>
      </w:r>
      <w:proofErr w:type="gramStart"/>
      <w:r>
        <w:rPr>
          <w:rFonts w:ascii="微軟正黑體" w:eastAsia="微軟正黑體" w:hAnsi="微軟正黑體" w:cs="微軟正黑體"/>
        </w:rPr>
        <w:t>（</w:t>
      </w:r>
      <w:proofErr w:type="gramEnd"/>
      <w:r>
        <w:rPr>
          <w:rFonts w:ascii="微軟正黑體" w:eastAsia="微軟正黑體" w:hAnsi="微軟正黑體" w:cs="微軟正黑體"/>
        </w:rPr>
        <w:t>扶幼比17%，扶老比67.3%，資料來源：國家發展委員會網站 https://www.ndc.gov.tw/cp.aspx?n=AAE231302C7BBFC9），平均每1.5位成人就要扶養1位老人，經濟負擔相當沉重。</w:t>
      </w:r>
    </w:p>
    <w:p w:rsidR="008C5447" w:rsidRDefault="00CE138B">
      <w:pPr>
        <w:widowControl/>
        <w:ind w:firstLine="480"/>
        <w:rPr>
          <w:rFonts w:ascii="微軟正黑體" w:eastAsia="微軟正黑體" w:hAnsi="微軟正黑體" w:cs="微軟正黑體"/>
        </w:rPr>
      </w:pPr>
      <w:r>
        <w:rPr>
          <w:rFonts w:ascii="微軟正黑體" w:eastAsia="微軟正黑體" w:hAnsi="微軟正黑體" w:cs="微軟正黑體"/>
        </w:rPr>
        <w:t>這是2050年在台灣的風景，我們不禁要問：現在的教育能不能滿足孩子在未來生活的需求。新一代教育與學習方式正在改變，進入21世紀，因為科技進步，教育的發展增添了許多變化，5G網路的普及和</w:t>
      </w:r>
      <w:proofErr w:type="gramStart"/>
      <w:r>
        <w:rPr>
          <w:rFonts w:ascii="微軟正黑體" w:eastAsia="微軟正黑體" w:hAnsi="微軟正黑體" w:cs="微軟正黑體"/>
        </w:rPr>
        <w:t>影音</w:t>
      </w:r>
      <w:proofErr w:type="gramEnd"/>
      <w:r>
        <w:rPr>
          <w:rFonts w:ascii="微軟正黑體" w:eastAsia="微軟正黑體" w:hAnsi="微軟正黑體" w:cs="微軟正黑體"/>
        </w:rPr>
        <w:t>的盛行將資訊的傳播更加無遠弗屆，並產生許多現在還無法想像的應用方式，數位教育也慢慢</w:t>
      </w:r>
      <w:proofErr w:type="gramStart"/>
      <w:r>
        <w:rPr>
          <w:rFonts w:ascii="微軟正黑體" w:eastAsia="微軟正黑體" w:hAnsi="微軟正黑體" w:cs="微軟正黑體"/>
        </w:rPr>
        <w:t>從線上教</w:t>
      </w:r>
      <w:proofErr w:type="gramEnd"/>
      <w:r>
        <w:rPr>
          <w:rFonts w:ascii="微軟正黑體" w:eastAsia="微軟正黑體" w:hAnsi="微軟正黑體" w:cs="微軟正黑體"/>
        </w:rPr>
        <w:t>育轉變成以人為核心的智慧教育。</w:t>
      </w:r>
    </w:p>
    <w:p w:rsidR="008C5447" w:rsidRDefault="00CE138B">
      <w:pPr>
        <w:widowControl/>
        <w:ind w:firstLine="480"/>
        <w:rPr>
          <w:rFonts w:ascii="微軟正黑體" w:eastAsia="微軟正黑體" w:hAnsi="微軟正黑體" w:cs="微軟正黑體"/>
        </w:rPr>
      </w:pPr>
      <w:r>
        <w:rPr>
          <w:rFonts w:ascii="微軟正黑體" w:eastAsia="微軟正黑體" w:hAnsi="微軟正黑體" w:cs="微軟正黑體"/>
        </w:rPr>
        <w:t>兒童程式語言、</w:t>
      </w:r>
      <w:proofErr w:type="gramStart"/>
      <w:r>
        <w:rPr>
          <w:rFonts w:ascii="微軟正黑體" w:eastAsia="微軟正黑體" w:hAnsi="微軟正黑體" w:cs="微軟正黑體"/>
        </w:rPr>
        <w:t>創客教育</w:t>
      </w:r>
      <w:proofErr w:type="gramEnd"/>
      <w:r>
        <w:rPr>
          <w:rFonts w:ascii="微軟正黑體" w:eastAsia="微軟正黑體" w:hAnsi="微軟正黑體" w:cs="微軟正黑體"/>
        </w:rPr>
        <w:t>及科技教育，在本縣教育處近年來積極培訓之後，所擁有的教師團隊素質及人數，皆為全國之最，截至107年12月底止，本縣國中小126校中，已有110校實施兒童程式語言課程，比例高達</w:t>
      </w:r>
      <w:proofErr w:type="gramStart"/>
      <w:r>
        <w:rPr>
          <w:rFonts w:ascii="微軟正黑體" w:eastAsia="微軟正黑體" w:hAnsi="微軟正黑體" w:cs="微軟正黑體"/>
        </w:rPr>
        <w:t>8</w:t>
      </w:r>
      <w:proofErr w:type="gramEnd"/>
      <w:r>
        <w:rPr>
          <w:rFonts w:ascii="微軟正黑體" w:eastAsia="微軟正黑體" w:hAnsi="微軟正黑體" w:cs="微軟正黑體"/>
        </w:rPr>
        <w:t>成7，更為全國比例數最多之縣市；在深耕的基礎穩固後，我們正式宣佈108學年度起，本縣每所國中小學校將達成100%實施程式語言及學習程式工具應用相關課程；109學年度更將進一步讓本縣3～9年級每位學生普及實施兒童程式語言，本縣將以科技</w:t>
      </w:r>
      <w:proofErr w:type="gramStart"/>
      <w:r>
        <w:rPr>
          <w:rFonts w:ascii="微軟正黑體" w:eastAsia="微軟正黑體" w:hAnsi="微軟正黑體" w:cs="微軟正黑體"/>
        </w:rPr>
        <w:t>點亮偏鄉</w:t>
      </w:r>
      <w:proofErr w:type="gramEnd"/>
      <w:r>
        <w:rPr>
          <w:rFonts w:ascii="微軟正黑體" w:eastAsia="微軟正黑體" w:hAnsi="微軟正黑體" w:cs="微軟正黑體"/>
        </w:rPr>
        <w:t>教育，達成縮短城鄉差距之創舉。</w:t>
      </w:r>
    </w:p>
    <w:p w:rsidR="008C5447" w:rsidRDefault="00CE138B">
      <w:pPr>
        <w:widowControl/>
        <w:ind w:firstLine="480"/>
        <w:rPr>
          <w:rFonts w:ascii="微軟正黑體" w:eastAsia="微軟正黑體" w:hAnsi="微軟正黑體" w:cs="微軟正黑體"/>
        </w:rPr>
      </w:pPr>
      <w:r>
        <w:rPr>
          <w:rFonts w:ascii="微軟正黑體" w:eastAsia="微軟正黑體" w:hAnsi="微軟正黑體" w:cs="微軟正黑體"/>
        </w:rPr>
        <w:t>花蓮縣重視運用智慧學習及完備基礎科學體驗環境，以提昇國民競爭力，讓科技教育帶領的新潮流，真正深耕中小學，將是最重要的目標與實踐。</w:t>
      </w:r>
    </w:p>
    <w:p w:rsidR="008C5447" w:rsidRDefault="008C5447">
      <w:pPr>
        <w:widowControl/>
        <w:ind w:firstLine="480"/>
        <w:rPr>
          <w:rFonts w:ascii="微軟正黑體" w:eastAsia="微軟正黑體" w:hAnsi="微軟正黑體" w:cs="微軟正黑體"/>
        </w:rPr>
      </w:pPr>
    </w:p>
    <w:p w:rsidR="008C5447" w:rsidRDefault="00CE138B">
      <w:pPr>
        <w:widowControl/>
        <w:rPr>
          <w:rFonts w:ascii="微軟正黑體" w:eastAsia="微軟正黑體" w:hAnsi="微軟正黑體" w:cs="微軟正黑體"/>
        </w:rPr>
      </w:pPr>
      <w:r>
        <w:rPr>
          <w:rFonts w:ascii="微軟正黑體" w:eastAsia="微軟正黑體" w:hAnsi="微軟正黑體" w:cs="微軟正黑體"/>
        </w:rPr>
        <w:t>附錄：</w:t>
      </w:r>
    </w:p>
    <w:p w:rsidR="008C5447" w:rsidRDefault="008C5447">
      <w:pPr>
        <w:widowControl/>
        <w:rPr>
          <w:rFonts w:ascii="微軟正黑體" w:eastAsia="微軟正黑體" w:hAnsi="微軟正黑體" w:cs="微軟正黑體"/>
        </w:rPr>
      </w:pPr>
    </w:p>
    <w:p w:rsidR="008C5447" w:rsidRPr="007341FF" w:rsidRDefault="00CE138B">
      <w:pPr>
        <w:widowControl/>
        <w:rPr>
          <w:rFonts w:ascii="微軟正黑體" w:hAnsi="微軟正黑體" w:cs="微軟正黑體" w:hint="eastAsia"/>
        </w:rPr>
        <w:sectPr w:rsidR="008C5447" w:rsidRPr="007341FF">
          <w:footerReference w:type="default" r:id="rId8"/>
          <w:pgSz w:w="11906" w:h="16838"/>
          <w:pgMar w:top="1440" w:right="1080" w:bottom="1440" w:left="1080" w:header="851" w:footer="992" w:gutter="0"/>
          <w:pgNumType w:start="1"/>
          <w:cols w:space="720"/>
        </w:sectPr>
      </w:pPr>
      <w:r>
        <w:rPr>
          <w:rFonts w:ascii="微軟正黑體" w:eastAsia="微軟正黑體" w:hAnsi="微軟正黑體" w:cs="微軟正黑體"/>
        </w:rPr>
        <w:t>本縣建議之新課程架構，保留舊版</w:t>
      </w:r>
      <w:proofErr w:type="gramStart"/>
      <w:r>
        <w:rPr>
          <w:rFonts w:ascii="微軟正黑體" w:eastAsia="微軟正黑體" w:hAnsi="微軟正黑體" w:cs="微軟正黑體"/>
        </w:rPr>
        <w:t>資訊課最重要</w:t>
      </w:r>
      <w:proofErr w:type="gramEnd"/>
      <w:r>
        <w:rPr>
          <w:rFonts w:ascii="微軟正黑體" w:eastAsia="微軟正黑體" w:hAnsi="微軟正黑體" w:cs="微軟正黑體"/>
        </w:rPr>
        <w:t>的元素並濃縮至1/3，另2/3修正為與時並進</w:t>
      </w:r>
      <w:proofErr w:type="gramStart"/>
      <w:r>
        <w:rPr>
          <w:rFonts w:ascii="微軟正黑體" w:eastAsia="微軟正黑體" w:hAnsi="微軟正黑體" w:cs="微軟正黑體"/>
        </w:rPr>
        <w:t>之創客教</w:t>
      </w:r>
      <w:proofErr w:type="gramEnd"/>
      <w:r>
        <w:rPr>
          <w:rFonts w:ascii="微軟正黑體" w:eastAsia="微軟正黑體" w:hAnsi="微軟正黑體" w:cs="微軟正黑體"/>
        </w:rPr>
        <w:t>育相關內容，包含程式設計、機電整合與科技製造，重點在導入運算思維及設計思考，期希望本縣師生能跟上科技腳步，訓練自我不受時空及地域限制，自由自在的思考及未來進入</w:t>
      </w:r>
      <w:r w:rsidR="007341FF">
        <w:rPr>
          <w:rFonts w:ascii="微軟正黑體" w:eastAsia="微軟正黑體" w:hAnsi="微軟正黑體" w:cs="微軟正黑體"/>
        </w:rPr>
        <w:t>社會的工作能力，與</w:t>
      </w:r>
      <w:proofErr w:type="gramStart"/>
      <w:r w:rsidR="007341FF">
        <w:rPr>
          <w:rFonts w:ascii="微軟正黑體" w:eastAsia="微軟正黑體" w:hAnsi="微軟正黑體" w:cs="微軟正黑體"/>
        </w:rPr>
        <w:t>無時無刻能精</w:t>
      </w:r>
      <w:proofErr w:type="gramEnd"/>
      <w:r w:rsidR="007341FF">
        <w:rPr>
          <w:rFonts w:ascii="微軟正黑體" w:eastAsia="微軟正黑體" w:hAnsi="微軟正黑體" w:cs="微軟正黑體"/>
        </w:rPr>
        <w:t>進的自我學習能力，其架構參考如下</w:t>
      </w:r>
    </w:p>
    <w:p w:rsidR="008C5447" w:rsidRPr="007341FF" w:rsidRDefault="008C5447" w:rsidP="007341FF">
      <w:pPr>
        <w:widowControl/>
        <w:rPr>
          <w:rFonts w:ascii="微軟正黑體" w:hAnsi="微軟正黑體" w:cs="微軟正黑體" w:hint="eastAsia"/>
        </w:rPr>
      </w:pPr>
    </w:p>
    <w:sectPr w:rsidR="008C5447" w:rsidRPr="007341FF">
      <w:pgSz w:w="11906" w:h="16838"/>
      <w:pgMar w:top="1077" w:right="1440" w:bottom="1077"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198" w:rsidRDefault="00E43198">
      <w:r>
        <w:separator/>
      </w:r>
    </w:p>
  </w:endnote>
  <w:endnote w:type="continuationSeparator" w:id="0">
    <w:p w:rsidR="00E43198" w:rsidRDefault="00E4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447" w:rsidRDefault="00CE138B">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341FF">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8C5447" w:rsidRDefault="008C5447">
    <w:pPr>
      <w:pBdr>
        <w:top w:val="nil"/>
        <w:left w:val="nil"/>
        <w:bottom w:val="nil"/>
        <w:right w:val="nil"/>
        <w:between w:val="nil"/>
      </w:pBdr>
      <w:tabs>
        <w:tab w:val="center" w:pos="4153"/>
        <w:tab w:val="right" w:pos="8306"/>
      </w:tabs>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198" w:rsidRDefault="00E43198">
      <w:r>
        <w:separator/>
      </w:r>
    </w:p>
  </w:footnote>
  <w:footnote w:type="continuationSeparator" w:id="0">
    <w:p w:rsidR="00E43198" w:rsidRDefault="00E43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07713"/>
    <w:multiLevelType w:val="multilevel"/>
    <w:tmpl w:val="D51893C4"/>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9370A4F"/>
    <w:multiLevelType w:val="multilevel"/>
    <w:tmpl w:val="3C388668"/>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60950747"/>
    <w:multiLevelType w:val="multilevel"/>
    <w:tmpl w:val="A588F72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C5447"/>
    <w:rsid w:val="001E07CB"/>
    <w:rsid w:val="00217F90"/>
    <w:rsid w:val="007341FF"/>
    <w:rsid w:val="008C5447"/>
    <w:rsid w:val="00CE138B"/>
    <w:rsid w:val="00E00929"/>
    <w:rsid w:val="00E43198"/>
    <w:rsid w:val="00F558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CA73"/>
  <w15:docId w15:val="{A82E7A38-D5BC-4428-AAD0-1895B5E2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4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E97EA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97EAD"/>
    <w:rPr>
      <w:rFonts w:asciiTheme="majorHAnsi" w:eastAsiaTheme="majorEastAsia" w:hAnsiTheme="majorHAnsi" w:cstheme="majorBidi"/>
      <w:sz w:val="18"/>
      <w:szCs w:val="18"/>
    </w:rPr>
  </w:style>
  <w:style w:type="table" w:styleId="2-5">
    <w:name w:val="Medium List 2 Accent 5"/>
    <w:basedOn w:val="a1"/>
    <w:uiPriority w:val="66"/>
    <w:rsid w:val="00CB651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List 1 Accent 6"/>
    <w:basedOn w:val="a1"/>
    <w:uiPriority w:val="65"/>
    <w:rsid w:val="00CB651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5">
    <w:name w:val="Light Grid Accent 5"/>
    <w:basedOn w:val="a1"/>
    <w:uiPriority w:val="62"/>
    <w:rsid w:val="00CB651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6">
    <w:name w:val="List Paragraph"/>
    <w:basedOn w:val="a"/>
    <w:uiPriority w:val="34"/>
    <w:qFormat/>
    <w:rsid w:val="00707F98"/>
    <w:pPr>
      <w:ind w:leftChars="200" w:left="480"/>
    </w:pPr>
  </w:style>
  <w:style w:type="paragraph" w:styleId="a7">
    <w:name w:val="footer"/>
    <w:basedOn w:val="a"/>
    <w:link w:val="a8"/>
    <w:uiPriority w:val="99"/>
    <w:unhideWhenUsed/>
    <w:rsid w:val="00A41C2C"/>
    <w:pPr>
      <w:tabs>
        <w:tab w:val="center" w:pos="4153"/>
        <w:tab w:val="right" w:pos="8306"/>
      </w:tabs>
      <w:snapToGrid w:val="0"/>
    </w:pPr>
    <w:rPr>
      <w:rFonts w:ascii="Times New Roman" w:eastAsia="標楷體" w:hAnsi="Times New Roman"/>
      <w:sz w:val="20"/>
      <w:szCs w:val="20"/>
    </w:rPr>
  </w:style>
  <w:style w:type="character" w:customStyle="1" w:styleId="a8">
    <w:name w:val="頁尾 字元"/>
    <w:basedOn w:val="a0"/>
    <w:link w:val="a7"/>
    <w:uiPriority w:val="99"/>
    <w:rsid w:val="00A41C2C"/>
    <w:rPr>
      <w:rFonts w:ascii="Times New Roman" w:eastAsia="標楷體" w:hAnsi="Times New Roman"/>
      <w:sz w:val="20"/>
      <w:szCs w:val="20"/>
    </w:rPr>
  </w:style>
  <w:style w:type="paragraph" w:styleId="a9">
    <w:name w:val="header"/>
    <w:basedOn w:val="a"/>
    <w:link w:val="aa"/>
    <w:uiPriority w:val="99"/>
    <w:unhideWhenUsed/>
    <w:rsid w:val="00EC59F8"/>
    <w:pPr>
      <w:tabs>
        <w:tab w:val="center" w:pos="4153"/>
        <w:tab w:val="right" w:pos="8306"/>
      </w:tabs>
      <w:snapToGrid w:val="0"/>
    </w:pPr>
    <w:rPr>
      <w:sz w:val="20"/>
      <w:szCs w:val="20"/>
    </w:rPr>
  </w:style>
  <w:style w:type="character" w:customStyle="1" w:styleId="aa">
    <w:name w:val="頁首 字元"/>
    <w:basedOn w:val="a0"/>
    <w:link w:val="a9"/>
    <w:uiPriority w:val="99"/>
    <w:rsid w:val="00EC59F8"/>
    <w:rPr>
      <w:sz w:val="20"/>
      <w:szCs w:val="20"/>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rPr>
      <w:rFonts w:ascii="Cambria" w:eastAsia="Cambria" w:hAnsi="Cambria" w:cs="Cambria"/>
      <w:color w:val="00000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d">
    <w:basedOn w:val="TableNormal"/>
    <w:rPr>
      <w:rFonts w:ascii="Cambria" w:eastAsia="Cambria" w:hAnsi="Cambria" w:cs="Cambria"/>
      <w:color w:val="00000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e">
    <w:basedOn w:val="TableNormal"/>
    <w:rPr>
      <w:rFonts w:ascii="Cambria" w:eastAsia="Cambria" w:hAnsi="Cambria" w:cs="Cambria"/>
      <w:color w:val="00000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f">
    <w:basedOn w:val="TableNormal"/>
    <w:rPr>
      <w:rFonts w:ascii="Cambria" w:eastAsia="Cambria" w:hAnsi="Cambria" w:cs="Cambria"/>
      <w:color w:val="00000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f0">
    <w:basedOn w:val="TableNormal"/>
    <w:rPr>
      <w:rFonts w:ascii="Cambria" w:eastAsia="Cambria" w:hAnsi="Cambria" w:cs="Cambria"/>
      <w:color w:val="00000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f1">
    <w:basedOn w:val="TableNormal"/>
    <w:rPr>
      <w:rFonts w:ascii="Cambria" w:eastAsia="Cambria" w:hAnsi="Cambria" w:cs="Cambria"/>
      <w:color w:val="00000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f2">
    <w:basedOn w:val="TableNormal"/>
    <w:rPr>
      <w:rFonts w:ascii="Cambria" w:eastAsia="Cambria" w:hAnsi="Cambria" w:cs="Cambria"/>
      <w:color w:val="00000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f3">
    <w:basedOn w:val="TableNormal"/>
    <w:rPr>
      <w:rFonts w:ascii="Cambria" w:eastAsia="Cambria" w:hAnsi="Cambria" w:cs="Cambria"/>
      <w:color w:val="00000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f4">
    <w:basedOn w:val="TableNormal"/>
    <w:rPr>
      <w:rFonts w:ascii="Cambria" w:eastAsia="Cambria" w:hAnsi="Cambria" w:cs="Cambria"/>
      <w:color w:val="000000"/>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Cambria" w:hAnsi="Cambria" w:cs="Cambria"/>
        <w:b/>
      </w:rPr>
      <w:tblPr/>
      <w:tcPr>
        <w:tcBorders>
          <w:top w:val="sing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0"/>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0"/>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v3AdA5awaB8IxGbDTQdn9GZL5A==">AMUW2mUMc1z0nn/IrAuNagDkqnMRweEgO7YqOEEb8nFSiaI16655HnrfRXrKNk4xHBlVVc4ZGNOKxHjErHhDq1CkJW3Dt8nASC5UakD3OYgapu+aEahoDHz8Zoz+jfMkI7tKhUGhbLED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dcterms:created xsi:type="dcterms:W3CDTF">2023-03-30T10:04:00Z</dcterms:created>
  <dcterms:modified xsi:type="dcterms:W3CDTF">2023-03-31T01:52:00Z</dcterms:modified>
</cp:coreProperties>
</file>